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32.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media/image2.svg" ContentType="image/svg"/>
  <Override PartName="/word/media/image1.png" ContentType="image/png"/>
  <Override PartName="/word/media/image3.png" ContentType="image/png"/>
  <Override PartName="/word/media/image4.svg" ContentType="image/svg"/>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rPr/>
      </w:pPr>
      <w:r>
        <w:drawing>
          <wp:anchor behindDoc="0" distT="0" distB="0" distL="0" distR="0" simplePos="0" locked="0" layoutInCell="0" allowOverlap="1" relativeHeight="3">
            <wp:simplePos x="0" y="0"/>
            <wp:positionH relativeFrom="column">
              <wp:align>left</wp:align>
            </wp:positionH>
            <wp:positionV relativeFrom="paragraph">
              <wp:posOffset>635</wp:posOffset>
            </wp:positionV>
            <wp:extent cx="2264410" cy="660400"/>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2">
                      <a:extLst>
                        <a:ext uri="{96DAC541-7B7A-43D3-8B79-37D633B846F1}">
                          <asvg:svgBlip xmlns:asvg="http://schemas.microsoft.com/office/drawing/2016/SVG/main" r:embed="rId3"/>
                        </a:ext>
                      </a:extLst>
                    </a:blip>
                    <a:stretch>
                      <a:fillRect/>
                    </a:stretch>
                  </pic:blipFill>
                  <pic:spPr bwMode="auto">
                    <a:xfrm>
                      <a:off x="0" y="0"/>
                      <a:ext cx="2264410" cy="660400"/>
                    </a:xfrm>
                    <a:prstGeom prst="rect">
                      <a:avLst/>
                    </a:prstGeom>
                    <a:noFill/>
                  </pic:spPr>
                </pic:pic>
              </a:graphicData>
            </a:graphic>
          </wp:anchor>
        </w:drawing>
      </w:r>
      <w:sdt>
        <w:sdtPr>
          <w:tag w:val="goog_rdk_0"/>
          <w:id w:val="1390985987"/>
        </w:sdtPr>
        <w:sdtContent>
          <w:r>
            <w:rPr/>
          </w:r>
          <w:r>
            <w:rPr/>
          </w:r>
        </w:sdtContent>
      </w:sdt>
    </w:p>
    <w:p>
      <w:pPr>
        <w:pStyle w:val="Brdtextrubrik"/>
        <w:rPr/>
      </w:pPr>
      <w:r>
        <w:drawing>
          <wp:anchor behindDoc="0" distT="0" distB="0" distL="0" distR="0" simplePos="0" locked="0" layoutInCell="0" allowOverlap="1" relativeHeight="2">
            <wp:simplePos x="0" y="0"/>
            <wp:positionH relativeFrom="column">
              <wp:align>left</wp:align>
            </wp:positionH>
            <wp:positionV relativeFrom="paragraph">
              <wp:posOffset>635</wp:posOffset>
            </wp:positionV>
            <wp:extent cx="5993765" cy="221297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4">
                      <a:extLst>
                        <a:ext uri="{96DAC541-7B7A-43D3-8B79-37D633B846F1}">
                          <asvg:svgBlip xmlns:asvg="http://schemas.microsoft.com/office/drawing/2016/SVG/main" r:embed="rId5"/>
                        </a:ext>
                      </a:extLst>
                    </a:blip>
                    <a:stretch>
                      <a:fillRect/>
                    </a:stretch>
                  </pic:blipFill>
                  <pic:spPr bwMode="auto">
                    <a:xfrm>
                      <a:off x="0" y="0"/>
                      <a:ext cx="5993765" cy="2212975"/>
                    </a:xfrm>
                    <a:prstGeom prst="rect">
                      <a:avLst/>
                    </a:prstGeom>
                    <a:noFill/>
                  </pic:spPr>
                </pic:pic>
              </a:graphicData>
            </a:graphic>
          </wp:anchor>
        </w:drawing>
      </w:r>
      <w:r>
        <w:rPr/>
        <w:br/>
        <w:t>Vill du att frågor som rör bild- och formkonsten hamnar i fokus under valet 2026?</w:t>
      </w:r>
    </w:p>
    <w:p>
      <w:pPr>
        <w:pStyle w:val="BodyText"/>
        <w:rPr/>
      </w:pPr>
      <w:r>
        <w:rPr/>
        <w:t>Inför val vill partierna ha medborgarnas röster, de vill visa sig på sin allra bästa sida. Då är möjligheten att påverka som störst. Därför samlar vi här fyra konkreta aktiviteter som för upp kulturfrågorna på agendan i det kommunala valet (kan lätt omarbetas för regionvalet). Allt för att göra det så lätt som möjligt att vara en del av en rörelse som sätter bild- och formkonsten på agendan i valet 2026. I detta material finns strategier och texter för fyra strategiska aktiviteter:</w:t>
      </w:r>
    </w:p>
    <w:p>
      <w:pPr>
        <w:pStyle w:val="BodyText"/>
        <w:rPr/>
      </w:pPr>
      <w:r>
        <w:rPr/>
        <w:t>1. Bilda en påverkansgrupp</w:t>
      </w:r>
    </w:p>
    <w:p>
      <w:pPr>
        <w:pStyle w:val="BodyText"/>
        <w:rPr/>
      </w:pPr>
      <w:r>
        <w:rPr/>
        <w:t>2. Lägg ett medborgarförslag och få uppmärksamhet i medierna för det</w:t>
      </w:r>
    </w:p>
    <w:p>
      <w:pPr>
        <w:pStyle w:val="BodyText"/>
        <w:rPr/>
      </w:pPr>
      <w:r>
        <w:rPr/>
        <w:t>3. Gör en partienkät och få uppmärksamhet i medierna</w:t>
      </w:r>
    </w:p>
    <w:p>
      <w:pPr>
        <w:pStyle w:val="BodyText"/>
        <w:rPr/>
      </w:pPr>
      <w:r>
        <w:rPr/>
        <w:t xml:space="preserve">4. Gör ett panelsamtal med företrädare för partierna och bjud in medierna till det </w:t>
      </w:r>
    </w:p>
    <w:p>
      <w:pPr>
        <w:pStyle w:val="BodyText"/>
        <w:rPr/>
      </w:pPr>
      <w:r>
        <w:rPr/>
        <w:t>Färdiga förslag på texter innehållet finns. Du/ni behöver bara anpassa dem till den kommunala kontexten. Kanske vill ni lägga mer fokus på en särskild fråga. Se det här kampanjpaketet som ett inspirationsmaterial och var fri att använda det som ni har nytta av. Lägg till, formulera om och stryk bort.</w:t>
      </w:r>
    </w:p>
    <w:p>
      <w:pPr>
        <w:pStyle w:val="BodyText"/>
        <w:rPr/>
      </w:pPr>
      <w:r>
        <w:rPr/>
        <w:t xml:space="preserve">Meddela gärna mig om ert initiativ så kan jag sprida vidare det och inspirera andra att göra skillnad på sina orter. Vi får kraft av varandras engagemang. </w:t>
      </w:r>
      <w:r>
        <w:rPr>
          <w:position w:val="0"/>
          <w:sz w:val="24"/>
          <w:sz w:val="24"/>
          <w:vertAlign w:val="baseline"/>
        </w:rPr>
        <w:t xml:space="preserve">Har du/ni frågor eller vill bolla idéer är det bara att mejla: </w:t>
      </w:r>
      <w:r>
        <w:rPr>
          <w:color w:val="000080"/>
          <w:position w:val="0"/>
          <w:sz w:val="24"/>
          <w:sz w:val="24"/>
          <w:u w:val="single"/>
          <w:vertAlign w:val="baseline"/>
        </w:rPr>
        <w:t>jon.brunberg@kro.se</w:t>
      </w:r>
      <w:r>
        <w:rPr>
          <w:position w:val="0"/>
          <w:sz w:val="24"/>
          <w:sz w:val="24"/>
          <w:vertAlign w:val="baseline"/>
        </w:rPr>
        <w:t>.</w:t>
      </w:r>
    </w:p>
    <w:p>
      <w:pPr>
        <w:pStyle w:val="BodyText"/>
        <w:rPr/>
      </w:pPr>
      <w:r>
        <w:rPr/>
        <w:t>Lycka till!</w:t>
      </w:r>
    </w:p>
    <w:p>
      <w:pPr>
        <w:pStyle w:val="BodyText"/>
        <w:rPr/>
      </w:pPr>
      <w:r>
        <w:rPr/>
        <w:t>Jon Brunberg,</w:t>
        <w:br/>
        <w:t>Kulturpolitisk strateg och pressansvarig</w:t>
        <w:br/>
        <w:t>Konstnärernas Riksorganisation</w:t>
        <w:br/>
        <w:t>Tel: 070-275 59 29</w:t>
      </w:r>
      <w:r>
        <w:br w:type="page"/>
      </w:r>
    </w:p>
    <w:p>
      <w:pPr>
        <w:pStyle w:val="Brdtextrubrik"/>
        <w:spacing w:before="0" w:after="140"/>
        <w:rPr>
          <w:b/>
          <w:bCs/>
        </w:rPr>
      </w:pPr>
      <w:bookmarkStart w:id="0" w:name="__RefHeading___Toc6102_435982206"/>
      <w:bookmarkEnd w:id="0"/>
      <w:r>
        <w:rPr/>
        <w:t xml:space="preserve">Här är fyra förslag på påverkansaktiviteter. </w:t>
      </w:r>
    </w:p>
    <w:p>
      <w:pPr>
        <w:pStyle w:val="BodyText"/>
        <w:rPr>
          <w:b/>
          <w:bCs/>
        </w:rPr>
      </w:pPr>
      <w:r>
        <w:rPr>
          <w:b/>
          <w:bCs/>
        </w:rPr>
        <w:t xml:space="preserve">Är du ensam på orten? Lämna in ett medborgarförslag. Är ni en liten grupp med lite tid? Satsa på medborgarförslag och partienkäten. </w:t>
      </w:r>
    </w:p>
    <w:p>
      <w:pPr>
        <w:pStyle w:val="BodyText"/>
        <w:rPr/>
      </w:pPr>
      <w:r>
        <w:rPr>
          <w:b/>
          <w:bCs/>
        </w:rPr>
        <w:t xml:space="preserve">NÅGRA UTGÅNGSPUNKTER: </w:t>
      </w:r>
      <w:r>
        <w:rPr/>
        <w:t>Vi vill göra det lätt för politikerna att göra rätt. Vi vill bidra med lösningar som de kan göra till sina. Vi flyttar positioner genom goda förslag och argument (sällan genom att slå någon i huvudet). Politikers utgångspunkt är att göra politik som uppfyller partiernas mål, lagar och det som är bra för invånarna (sällan för en särskild yrkesgrupp). Detta behöver vi utgå från i vår argumentation om vi ska lyckas med våra mål. Ja, och så en viss envishet.</w:t>
      </w:r>
    </w:p>
    <w:p>
      <w:pPr>
        <w:pStyle w:val="BodyText"/>
        <w:rPr/>
      </w:pPr>
      <w:r>
        <w:rPr>
          <w:b/>
          <w:bCs/>
        </w:rPr>
        <w:t xml:space="preserve">TIPS: </w:t>
      </w:r>
      <w:r>
        <w:rPr/>
        <w:t xml:space="preserve">Konstnärernas Riksorganisation har tagit fram manualen </w:t>
      </w:r>
      <w:hyperlink r:id="rId6">
        <w:r>
          <w:rPr>
            <w:rStyle w:val="Hyperlink"/>
          </w:rPr>
          <w:t>”Så kan kommunen kvalitetssäkra sin konstpolitik”</w:t>
        </w:r>
      </w:hyperlink>
      <w:r>
        <w:rPr/>
        <w:t xml:space="preserve">.  I den finns tips, checklistor, argument och goda exempel från kommuner över hela landet. </w:t>
      </w:r>
    </w:p>
    <w:p>
      <w:pPr>
        <w:pStyle w:val="BodyText"/>
        <w:rPr/>
      </w:pPr>
      <w:r>
        <w:rPr>
          <w:b/>
          <w:bCs/>
        </w:rPr>
        <w:t xml:space="preserve">TIPS: </w:t>
      </w:r>
      <w:r>
        <w:rPr/>
        <w:t xml:space="preserve">Läs om er kommun på </w:t>
      </w:r>
      <w:hyperlink r:id="rId7">
        <w:r>
          <w:rPr>
            <w:rStyle w:val="Hyperlink"/>
          </w:rPr>
          <w:t>Årets konstkommuners rankinglista</w:t>
        </w:r>
      </w:hyperlink>
      <w:r>
        <w:rPr/>
        <w:t xml:space="preserve"> för att se vad kommunen redan gör och vilka åtgärder som skulle behöva genomföras i kommunen. </w:t>
      </w:r>
    </w:p>
    <w:p>
      <w:pPr>
        <w:pStyle w:val="BodyText"/>
        <w:rPr>
          <w:rFonts w:ascii="Aptos" w:hAnsi="Aptos"/>
        </w:rPr>
      </w:pPr>
      <w:r>
        <w:rPr>
          <w:b/>
          <w:bCs/>
        </w:rPr>
        <w:t xml:space="preserve">BRA ATT VETA: </w:t>
      </w:r>
      <w:r>
        <w:rPr/>
        <w:t xml:space="preserve">På nationell nivå gör Konstnärernas Riksorganisation en kampanj inför valet 2026. </w:t>
      </w:r>
    </w:p>
    <w:p>
      <w:pPr>
        <w:pStyle w:val="BodyText"/>
        <w:rPr/>
      </w:pPr>
      <w:r>
        <w:rPr/>
      </w:r>
    </w:p>
    <w:p>
      <w:pPr>
        <w:pStyle w:val="Brdtextrubrik"/>
        <w:rPr/>
      </w:pPr>
      <w:bookmarkStart w:id="1" w:name="__RefHeading___Toc6104_435982206"/>
      <w:bookmarkEnd w:id="1"/>
      <w:r>
        <w:rPr/>
        <w:t>INNEHÅLL</w:t>
      </w:r>
    </w:p>
    <w:p>
      <w:pPr>
        <w:pStyle w:val="BodyText"/>
        <w:rPr>
          <w:b w:val="false"/>
          <w:bCs w:val="false"/>
        </w:rPr>
      </w:pPr>
      <w:bookmarkStart w:id="2" w:name="__RefHeading___Toc6106_435982206_kopiera"/>
      <w:bookmarkEnd w:id="2"/>
      <w:r>
        <w:rPr>
          <w:b w:val="false"/>
          <w:bCs w:val="false"/>
        </w:rPr>
        <w:t xml:space="preserve">1. NÄTVERKA OCH BILDA EN PÅVERKANSGRUPP </w:t>
      </w:r>
    </w:p>
    <w:p>
      <w:pPr>
        <w:pStyle w:val="BodyText"/>
        <w:rPr/>
      </w:pPr>
      <w:r>
        <w:rPr/>
        <w:t>2. LÄMNA IN ETT MEDBORGARFÖRSLAG</w:t>
      </w:r>
    </w:p>
    <w:p>
      <w:pPr>
        <w:pStyle w:val="BodyText"/>
        <w:rPr/>
      </w:pPr>
      <w:r>
        <w:rPr/>
        <w:t>3. GÖR EN ENKÄT MED PARTIERNA I KOMMUNEN ELLER REGIONEN/LANDSTINGET</w:t>
      </w:r>
    </w:p>
    <w:p>
      <w:pPr>
        <w:pStyle w:val="BodyText"/>
        <w:rPr/>
      </w:pPr>
      <w:r>
        <w:rPr/>
        <w:t>4. ARRANGERA ETT PANELSAMTAL</w:t>
      </w:r>
    </w:p>
    <w:p>
      <w:pPr>
        <w:pStyle w:val="BodyText"/>
        <w:rPr/>
      </w:pPr>
      <w:r>
        <w:rPr/>
        <w:t>BILAGA: Mall för en enkel handlingsplan</w:t>
      </w:r>
    </w:p>
    <w:p>
      <w:pPr>
        <w:pStyle w:val="BodyText"/>
        <w:rPr/>
      </w:pPr>
      <w:bookmarkStart w:id="3" w:name="_heading=h.z405zrrlyt8e_kopiera_1"/>
      <w:bookmarkEnd w:id="3"/>
      <w:r>
        <w:rPr/>
        <w:t>BILAGA: Partienkät och följebrev</w:t>
      </w:r>
    </w:p>
    <w:p>
      <w:pPr>
        <w:pStyle w:val="BodyText"/>
        <w:rPr/>
      </w:pPr>
      <w:r>
        <w:rPr/>
        <w:t>BILAGA: Inbjudningsbrev för panelsamtal om kultur- och konstpolitiska frågor</w:t>
      </w:r>
    </w:p>
    <w:p>
      <w:pPr>
        <w:pStyle w:val="BodyText"/>
        <w:rPr/>
      </w:pPr>
      <w:r>
        <w:rPr/>
      </w:r>
    </w:p>
    <w:p>
      <w:pPr>
        <w:pStyle w:val="BodyText"/>
        <w:rPr>
          <w:b/>
          <w:bCs/>
        </w:rPr>
      </w:pPr>
      <w:r>
        <w:rPr>
          <w:b/>
          <w:bCs/>
        </w:rPr>
      </w:r>
      <w:r>
        <w:br w:type="page"/>
      </w:r>
    </w:p>
    <w:p>
      <w:pPr>
        <w:pStyle w:val="Brdtextrubrik"/>
        <w:spacing w:before="0" w:after="140"/>
        <w:rPr>
          <w:b/>
          <w:bCs/>
        </w:rPr>
      </w:pPr>
      <w:bookmarkStart w:id="4" w:name="__RefHeading___Toc6106_435982206"/>
      <w:bookmarkEnd w:id="4"/>
      <w:r>
        <w:rPr/>
        <w:t xml:space="preserve">1. NÄTVERKA OCH BILDA EN PÅVERKANSGRUPP </w:t>
      </w:r>
    </w:p>
    <w:p>
      <w:pPr>
        <w:pStyle w:val="BodyText"/>
        <w:rPr/>
      </w:pPr>
      <w:r>
        <w:rPr/>
        <w:t>Ensam är sällan stark om man ska påverka politiska beslut. Ju fler personer och röster, desto större möjlighet att få genomslag och skapa kontinuitet. Finns Konstnärernas Riksorganisation på orten eller någon annan konstnärssammanslutning som du kan engagera dig i? Är du medlem i Konstnärernas Riksorganisation kan du överväga att starta en lokalförening eller ett nätverk av konstnärer och konstintresserade människor.</w:t>
      </w:r>
    </w:p>
    <w:p>
      <w:pPr>
        <w:pStyle w:val="BodyText"/>
        <w:numPr>
          <w:ilvl w:val="0"/>
          <w:numId w:val="2"/>
        </w:numPr>
        <w:rPr/>
      </w:pPr>
      <w:r>
        <w:rPr/>
        <w:t>Ta initiativ till en första träff. Har du konstintresserade kollegor eller närstående i kommunen? Några kanske kan tänka sig att delta i ett avgränsat påverkansprojekt. Finns det konstnärssammanslutningar, kulturorganisationer eller företag i kommunen som skulle vilja vara med och arrangera några aktiviteter inför valet?</w:t>
      </w:r>
    </w:p>
    <w:p>
      <w:pPr>
        <w:pStyle w:val="BodyText"/>
        <w:numPr>
          <w:ilvl w:val="0"/>
          <w:numId w:val="3"/>
        </w:numPr>
        <w:rPr/>
      </w:pPr>
      <w:r>
        <w:rPr/>
        <w:t xml:space="preserve">Ordna träffen under trevliga former. Se till att alla deltagarna känner sig välkomna och får ta plats. </w:t>
      </w:r>
    </w:p>
    <w:p>
      <w:pPr>
        <w:pStyle w:val="BodyText"/>
        <w:numPr>
          <w:ilvl w:val="0"/>
          <w:numId w:val="3"/>
        </w:numPr>
        <w:rPr/>
      </w:pPr>
      <w:r>
        <w:rPr/>
        <w:t>Utse en person som tar minnesanteckningar.</w:t>
      </w:r>
    </w:p>
    <w:p>
      <w:pPr>
        <w:pStyle w:val="BodyText"/>
        <w:numPr>
          <w:ilvl w:val="0"/>
          <w:numId w:val="3"/>
        </w:numPr>
        <w:rPr/>
      </w:pPr>
      <w:r>
        <w:rPr/>
        <w:t xml:space="preserve">Utbyt erfarenheter och diskutera prioriterade frågor ni vill lyfta. </w:t>
      </w:r>
      <w:hyperlink r:id="rId8">
        <w:r>
          <w:rPr>
            <w:rStyle w:val="Hyperlink"/>
          </w:rPr>
          <w:t>Här finns tre teman i form av påverkanspaket/medborgarförslag från Konstnärernas Riksorganisation.</w:t>
        </w:r>
      </w:hyperlink>
      <w:r>
        <w:rPr/>
        <w:t xml:space="preserve"> De handlar om 1) en bred kommunal handlingsplan för bild- och formkonsten, 2) MU-avtalet och 3) enprocentsregeln för konstnärliga gestaltningar (finns i två varianter, även en för de kommuner som redan tillämpar enprocentsregeln).</w:t>
      </w:r>
    </w:p>
    <w:p>
      <w:pPr>
        <w:pStyle w:val="BodyText"/>
        <w:numPr>
          <w:ilvl w:val="0"/>
          <w:numId w:val="3"/>
        </w:numPr>
        <w:rPr/>
      </w:pPr>
      <w:r>
        <w:rPr/>
        <w:t>Bestäm vilka aktiviteter ni vill göra inför valet 2026. Nedan finns en enkel mall för en handlingsplan.</w:t>
      </w:r>
    </w:p>
    <w:p>
      <w:pPr>
        <w:pStyle w:val="BodyText"/>
        <w:numPr>
          <w:ilvl w:val="0"/>
          <w:numId w:val="3"/>
        </w:numPr>
        <w:rPr/>
      </w:pPr>
      <w:r>
        <w:rPr/>
        <w:t xml:space="preserve">Bestäm ett namn på gruppen. </w:t>
      </w:r>
    </w:p>
    <w:p>
      <w:pPr>
        <w:pStyle w:val="BodyText"/>
        <w:numPr>
          <w:ilvl w:val="0"/>
          <w:numId w:val="3"/>
        </w:numPr>
        <w:rPr/>
      </w:pPr>
      <w:r>
        <w:rPr/>
        <w:t xml:space="preserve">Dra gärna igång första aktiviteten på en gång. Diskutera innehållet i ett medborgarförslag och låt någon förbereda det för underskrifter och skicka sedan in. Någon annan i gruppen kan kartlägga och nätverka fler aktörer/personer som kan vilja delta. </w:t>
      </w:r>
    </w:p>
    <w:p>
      <w:pPr>
        <w:pStyle w:val="BodyText"/>
        <w:numPr>
          <w:ilvl w:val="0"/>
          <w:numId w:val="3"/>
        </w:numPr>
        <w:rPr/>
      </w:pPr>
      <w:r>
        <w:rPr/>
        <w:t>Utse en eller två talespersoner. Så ni vet vem som uttalar sig i medierna.</w:t>
      </w:r>
    </w:p>
    <w:p>
      <w:pPr>
        <w:pStyle w:val="BodyText"/>
        <w:numPr>
          <w:ilvl w:val="0"/>
          <w:numId w:val="3"/>
        </w:numPr>
        <w:rPr/>
      </w:pPr>
      <w:r>
        <w:rPr/>
        <w:t>Bestäm vem som ska göra vad till nästa möte och bestäm datum.</w:t>
      </w:r>
    </w:p>
    <w:p>
      <w:pPr>
        <w:pStyle w:val="normal1"/>
        <w:tabs>
          <w:tab w:val="left" w:pos="709" w:leader="none"/>
          <w:tab w:val="left" w:pos="2608" w:leader="none"/>
          <w:tab w:val="left" w:pos="3912" w:leader="none"/>
          <w:tab w:val="left" w:pos="5216" w:leader="none"/>
          <w:tab w:val="left" w:pos="6520" w:leader="none"/>
          <w:tab w:val="left" w:pos="7824" w:leader="none"/>
          <w:tab w:val="left" w:pos="9128" w:leader="none"/>
        </w:tabs>
        <w:ind w:hanging="0" w:start="720"/>
        <w:rPr>
          <w:rFonts w:ascii="Georgia" w:hAnsi="Georgia" w:eastAsia="Georgia" w:cs="Georgia"/>
          <w:position w:val="0"/>
          <w:sz w:val="22"/>
          <w:sz w:val="22"/>
          <w:szCs w:val="22"/>
          <w:vertAlign w:val="baseline"/>
        </w:rPr>
      </w:pPr>
      <w:r>
        <w:rPr>
          <w:rFonts w:eastAsia="Georgia" w:cs="Georgia" w:ascii="Georgia" w:hAnsi="Georgia"/>
          <w:position w:val="0"/>
          <w:sz w:val="22"/>
          <w:sz w:val="22"/>
          <w:szCs w:val="22"/>
          <w:vertAlign w:val="baseline"/>
        </w:rPr>
      </w:r>
    </w:p>
    <w:p>
      <w:pPr>
        <w:pStyle w:val="normal1"/>
        <w:tabs>
          <w:tab w:val="clear" w:pos="709"/>
          <w:tab w:val="left" w:pos="1304" w:leader="none"/>
          <w:tab w:val="left" w:pos="2608" w:leader="none"/>
          <w:tab w:val="left" w:pos="3912" w:leader="none"/>
          <w:tab w:val="left" w:pos="5216" w:leader="none"/>
          <w:tab w:val="left" w:pos="6520" w:leader="none"/>
          <w:tab w:val="left" w:pos="7824" w:leader="none"/>
          <w:tab w:val="left" w:pos="9128" w:leader="none"/>
        </w:tabs>
        <w:ind w:hanging="0" w:start="720"/>
        <w:rPr>
          <w:rFonts w:ascii="Georgia" w:hAnsi="Georgia" w:eastAsia="Georgia" w:cs="Georgia"/>
          <w:position w:val="0"/>
          <w:sz w:val="22"/>
          <w:sz w:val="22"/>
          <w:szCs w:val="22"/>
          <w:vertAlign w:val="baseline"/>
        </w:rPr>
      </w:pPr>
      <w:r>
        <w:rPr>
          <w:rFonts w:eastAsia="Georgia" w:cs="Georgia" w:ascii="Georgia" w:hAnsi="Georgia"/>
          <w:position w:val="0"/>
          <w:sz w:val="22"/>
          <w:sz w:val="22"/>
          <w:szCs w:val="22"/>
          <w:vertAlign w:val="baseline"/>
        </w:rPr>
      </w:r>
    </w:p>
    <w:p>
      <w:pPr>
        <w:pStyle w:val="BodyText"/>
        <w:rPr>
          <w:rStyle w:val="Rubrikpverkan"/>
        </w:rPr>
      </w:pPr>
      <w:r>
        <w:rPr/>
      </w:r>
      <w:r>
        <w:br w:type="page"/>
      </w:r>
    </w:p>
    <w:p>
      <w:pPr>
        <w:pStyle w:val="BodyText"/>
        <w:spacing w:before="0" w:after="140"/>
        <w:rPr/>
      </w:pPr>
      <w:r>
        <w:rPr>
          <w:rStyle w:val="Rubrikpverkan"/>
        </w:rPr>
        <w:t xml:space="preserve">2. LÄMNA IN ETT MEDBORGARFÖRSLAG </w:t>
      </w:r>
    </w:p>
    <w:p>
      <w:pPr>
        <w:pStyle w:val="BodyText"/>
        <w:rPr/>
      </w:pPr>
      <w:r>
        <w:rPr/>
        <w:t>Genom att vi tillsammans lägger medborgarförslag i ett stort antal kommuner kan vi påverka kulturpolitiken och samtidigt bilda opinion genom att nå ut i lokala medier över hela landet. Lokala grupper och våra föreningar har haft framgång med att till exempel få igenom beslut om enprocentsregeln med hjälp av medborgarförslag.</w:t>
      </w:r>
    </w:p>
    <w:p>
      <w:pPr>
        <w:pStyle w:val="BodyText"/>
        <w:rPr/>
      </w:pPr>
      <w:r>
        <w:rPr/>
      </w:r>
    </w:p>
    <w:p>
      <w:pPr>
        <w:pStyle w:val="BodyText"/>
        <w:numPr>
          <w:ilvl w:val="0"/>
          <w:numId w:val="5"/>
        </w:numPr>
        <w:rPr/>
      </w:pPr>
      <w:r>
        <w:rPr/>
        <w:t xml:space="preserve">Konstnärernas Riksorganisation har tagit fram tre färdiga påverkanspaket. Var och ett innehåller strategi, medborgarförslag, pressmeddelande och insändare/debattartikel. Enklast är att utgå från något av dessa. När ni sätter ert namn under en text är det ert förslag. Gör alla ändringar som ni vill. Här finns förslagen: </w:t>
      </w:r>
      <w:hyperlink r:id="rId9">
        <w:r>
          <w:rPr>
            <w:rStyle w:val="Hyperlink"/>
          </w:rPr>
          <w:t>https://kro.se/paverkanspaket</w:t>
        </w:r>
      </w:hyperlink>
      <w:r>
        <w:rPr/>
        <w:t xml:space="preserve"> </w:t>
      </w:r>
    </w:p>
    <w:p>
      <w:pPr>
        <w:pStyle w:val="BodyText"/>
        <w:numPr>
          <w:ilvl w:val="0"/>
          <w:numId w:val="5"/>
        </w:numPr>
        <w:rPr/>
      </w:pPr>
      <w:r>
        <w:rPr/>
        <w:t>Självklart kan ni formulera helt egna medborgarförslag utifrån de utmaningar som är mest angelägna i just er kommun.</w:t>
      </w:r>
    </w:p>
    <w:p>
      <w:pPr>
        <w:pStyle w:val="BodyText"/>
        <w:numPr>
          <w:ilvl w:val="0"/>
          <w:numId w:val="5"/>
        </w:numPr>
        <w:rPr/>
      </w:pPr>
      <w:r>
        <w:rPr/>
        <w:t xml:space="preserve">Medborgarförslaget kan också kombineras med en digital namninsamling. Lägg upp medborgarförslaget här </w:t>
      </w:r>
      <w:hyperlink r:id="rId10">
        <w:r>
          <w:rPr>
            <w:rStyle w:val="Hyperlink"/>
          </w:rPr>
          <w:t>www.minkampanj.nu/</w:t>
        </w:r>
      </w:hyperlink>
      <w:r>
        <w:rPr/>
        <w:t xml:space="preserve"> och sprid i kommunen. </w:t>
      </w:r>
    </w:p>
    <w:p>
      <w:pPr>
        <w:pStyle w:val="BodyText"/>
        <w:numPr>
          <w:ilvl w:val="0"/>
          <w:numId w:val="5"/>
        </w:numPr>
        <w:rPr/>
      </w:pPr>
      <w:r>
        <w:rPr/>
        <w:t>När medborgarförslaget har skickats in – uppmärksamma medier om det genom ett pressmeddelande.</w:t>
      </w:r>
    </w:p>
    <w:p>
      <w:pPr>
        <w:pStyle w:val="BodyText"/>
        <w:numPr>
          <w:ilvl w:val="0"/>
          <w:numId w:val="5"/>
        </w:numPr>
        <w:rPr/>
      </w:pPr>
      <w:r>
        <w:rPr/>
        <w:t>Några veckor före kommunen ska fatta beslut om medborgarförslaget publicera en insändare/debattartikel i lokalpressen.</w:t>
      </w:r>
    </w:p>
    <w:p>
      <w:pPr>
        <w:pStyle w:val="BodyText"/>
        <w:numPr>
          <w:ilvl w:val="0"/>
          <w:numId w:val="5"/>
        </w:numPr>
        <w:rPr/>
      </w:pPr>
      <w:r>
        <w:rPr/>
        <w:t>Om ni mäktar med: använd sociala medier och telefon för att få kontakt med politikerna och tjänstemännen och ställ frågor om hur de tänker hantera förslagen i medborgarförslaget.</w:t>
      </w:r>
      <w:r>
        <w:rPr>
          <w:position w:val="0"/>
          <w:sz w:val="24"/>
          <w:sz w:val="24"/>
          <w:vertAlign w:val="baseline"/>
        </w:rPr>
        <w:br/>
      </w:r>
    </w:p>
    <w:p>
      <w:pPr>
        <w:pStyle w:val="BodyText"/>
        <w:rPr>
          <w:rStyle w:val="Rubrikpverkan"/>
        </w:rPr>
      </w:pPr>
      <w:r>
        <w:rPr/>
      </w:r>
      <w:r>
        <w:br w:type="page"/>
      </w:r>
    </w:p>
    <w:p>
      <w:pPr>
        <w:pStyle w:val="Brdtextrubrik"/>
        <w:spacing w:before="0" w:after="140"/>
        <w:rPr/>
      </w:pPr>
      <w:r>
        <w:rPr/>
        <w:t>3. GÖR EN ENKÄT MED PARTIERNA I KOMMUNEN ELLER REGIONEN/LANDSTINGET</w:t>
      </w:r>
    </w:p>
    <w:p>
      <w:pPr>
        <w:pStyle w:val="BodyText"/>
        <w:rPr/>
      </w:pPr>
      <w:r>
        <w:rPr/>
        <w:t xml:space="preserve">Med en konst- och kulturpolitisk enkät till partierna i kommunen eller regionen får vi dem att ta ställning i våra frågor (som de annars inte skulle uttala sig om). Det är det kanske enklaste sättet att få partierna att ta ställning till konst- och kulturfrågor och flytta fram deras positioner. Partiernas enkätsvar blir också till en nyhet som vi kan använda för att få medierna att skriva om konstnärspolitiken. Och med hjälp av enkätsvaren kan vi göra politik under kommande mandatperiod genom att följa upp och få partierna att agera utifrån sina utfästelser. </w:t>
      </w:r>
    </w:p>
    <w:p>
      <w:pPr>
        <w:pStyle w:val="BodyText"/>
        <w:rPr/>
      </w:pPr>
      <w:r>
        <w:rPr/>
      </w:r>
    </w:p>
    <w:p>
      <w:pPr>
        <w:pStyle w:val="BodyText"/>
        <w:numPr>
          <w:ilvl w:val="0"/>
          <w:numId w:val="4"/>
        </w:numPr>
        <w:rPr/>
      </w:pPr>
      <w:r>
        <w:rPr/>
        <w:t xml:space="preserve">Formulera frågorna utifrån de förändringar som vi vill ska komma till stånd. Se förslag på möjliga frågor i bilagan nedan. Börja med ”ja/nej/kanske”-frågor, så att vi får tydliga besked. Sedan kan partierna få möjlighet att motivera och kommentera sina svar i en egen kolumn. Det bästa är att lägga lite tid på att undersöka nuvarande förutsättningar på kommunen, så att frågorna blir så relevanta som möjligt. </w:t>
      </w:r>
    </w:p>
    <w:p>
      <w:pPr>
        <w:pStyle w:val="BodyText"/>
        <w:numPr>
          <w:ilvl w:val="0"/>
          <w:numId w:val="4"/>
        </w:numPr>
        <w:rPr/>
      </w:pPr>
      <w:r>
        <w:rPr/>
        <w:t xml:space="preserve">Starta i god tid. Att få in svar från alla partier kan ta mer än en månad. Räkna med minst två e-postpåminnelser. Därefter samtal. </w:t>
      </w:r>
    </w:p>
    <w:p>
      <w:pPr>
        <w:pStyle w:val="BodyText"/>
        <w:numPr>
          <w:ilvl w:val="0"/>
          <w:numId w:val="4"/>
        </w:numPr>
        <w:rPr/>
      </w:pPr>
      <w:r>
        <w:rPr/>
        <w:t>Mejla enkäten i word-format (så det är enkelt att fylla i för politikerna), helst både till en politiker i kulturnämnden (gärna en som ställer upp för omval) och en politisk sekreterare för varje parti. Se förslag på följebrev i bilagan nedan.</w:t>
      </w:r>
    </w:p>
    <w:p>
      <w:pPr>
        <w:pStyle w:val="BodyText"/>
        <w:numPr>
          <w:ilvl w:val="0"/>
          <w:numId w:val="4"/>
        </w:numPr>
        <w:rPr/>
      </w:pPr>
      <w:r>
        <w:rPr/>
        <w:t>Enkätsvaren ger oss unika uppgifter om partiernas åsikter, som kan användas av journalister och i debattartiklar. Ta fasta på de svar som är positiva för oss. Exempel: ”Fyra av sju partier vill göra kommunen till en konstkommun, visar en ny partienkät av… ”. ”De tre största partierna i kommunen vill införa enprocentsregeln, visar en ny enkät…”. ”Partier på båda sidor om blockgränsen vill att kommunen betalar konstnärerna avtalsmässigt, visar en ny enkät av…”. I en region, eller en större kommun, kan man dela upp enkäten i två delar och erbjuda dem till två olika redaktioner. Då kan båda redaktionerna exklusivt gå ut med rubriken ”Ny enkät visar att…”, men med några veckors mellanrum.</w:t>
      </w:r>
    </w:p>
    <w:p>
      <w:pPr>
        <w:pStyle w:val="BodyText"/>
        <w:numPr>
          <w:ilvl w:val="0"/>
          <w:numId w:val="4"/>
        </w:numPr>
        <w:rPr/>
      </w:pPr>
      <w:r>
        <w:rPr/>
        <w:t>Följ upp partierna efter valet och fråga hur de tänker driva de frågor som de var positiva till. Erbjud dem underlag till politiska förslag.</w:t>
      </w:r>
    </w:p>
    <w:p>
      <w:pPr>
        <w:pStyle w:val="BodyText"/>
        <w:ind w:hanging="0" w:start="720"/>
        <w:rPr/>
      </w:pPr>
      <w:r>
        <w:rPr/>
      </w:r>
      <w:r>
        <w:br w:type="page"/>
      </w:r>
    </w:p>
    <w:p>
      <w:pPr>
        <w:pStyle w:val="Brdtextrubrik"/>
        <w:spacing w:before="0" w:after="140"/>
        <w:rPr/>
      </w:pPr>
      <w:r>
        <w:rPr/>
        <w:t>4. ARRANGERA ETT PANELSAMTAL</w:t>
      </w:r>
    </w:p>
    <w:p>
      <w:pPr>
        <w:pStyle w:val="BodyText"/>
        <w:rPr/>
      </w:pPr>
      <w:r>
        <w:rPr/>
        <w:t xml:space="preserve">Genom ett panelsamtal, alternativt enskilda 15-minuters-utfrågningar, får vi de politiska kandidaterna att sätta ner foten i viktiga frågor. Vi kan skapa ett intresse bland medier och allmänheten för våra frågor och öka kunskapen om vad partierna tycker i olika frågor. Vi skapar även relationer med förtroendevalda i valkretsen som kan ligga till grund för ett påverkansarbete under kommande mandatperiod genom att följa upp deras utfästelser. </w:t>
      </w:r>
    </w:p>
    <w:p>
      <w:pPr>
        <w:pStyle w:val="BodyText"/>
        <w:rPr/>
      </w:pPr>
      <w:r>
        <w:rPr/>
      </w:r>
    </w:p>
    <w:p>
      <w:pPr>
        <w:pStyle w:val="BodyText"/>
        <w:numPr>
          <w:ilvl w:val="0"/>
          <w:numId w:val="8"/>
        </w:numPr>
        <w:rPr/>
      </w:pPr>
      <w:r>
        <w:rPr/>
        <w:t>Gör en ansvarsfördelning och en kort plan med tydliga deadlines. Gör gärna en särskild plan för att nå ut och marknadsföra panelsamtalet.</w:t>
      </w:r>
    </w:p>
    <w:p>
      <w:pPr>
        <w:pStyle w:val="BodyText"/>
        <w:numPr>
          <w:ilvl w:val="0"/>
          <w:numId w:val="4"/>
        </w:numPr>
        <w:rPr/>
      </w:pPr>
      <w:r>
        <w:rPr/>
        <w:t>Bestäm målgrupp (kandidater till kommun- eller regionvalen – även de som kandiderar till riksdagen från valkretsen är möjligt) utifrån de politiska frågor som arrangörsgruppen prioriterar. Ska kandidater till riksdagsvalet delta, bolla gärna frågor med Konstnärernas Riksorganisation på riksnivå.</w:t>
      </w:r>
    </w:p>
    <w:p>
      <w:pPr>
        <w:pStyle w:val="BodyText"/>
        <w:numPr>
          <w:ilvl w:val="0"/>
          <w:numId w:val="4"/>
        </w:numPr>
        <w:rPr/>
      </w:pPr>
      <w:r>
        <w:rPr/>
        <w:t xml:space="preserve">Boka en lokal som fungerar storleks- och ljudmässigt. Kanske kan ni samarrangera med någon som har tillgång till lokal gratis? </w:t>
      </w:r>
    </w:p>
    <w:p>
      <w:pPr>
        <w:pStyle w:val="BodyText"/>
        <w:numPr>
          <w:ilvl w:val="0"/>
          <w:numId w:val="4"/>
        </w:numPr>
        <w:rPr/>
      </w:pPr>
      <w:r>
        <w:rPr/>
        <w:t>Bjud helst in politiker tre månader i förväg. Under valår är politiker upptagna, så bestäm datum och skicka inbjudan så fort som möjligt. Leta fram mejladresser till partiernas politiska sekreterare, partiledaren i valkretsen och kulturpolitiker. Skicka ett personligt mejl till de tre, ”Hej Anita, Erik och Kim!” (se mall på brev i bilaga), och följ upp med en påminnelse inom två veckor, därefter telefonsamtal.</w:t>
      </w:r>
    </w:p>
    <w:p>
      <w:pPr>
        <w:pStyle w:val="BodyText"/>
        <w:numPr>
          <w:ilvl w:val="0"/>
          <w:numId w:val="4"/>
        </w:numPr>
        <w:rPr/>
      </w:pPr>
      <w:r>
        <w:rPr/>
        <w:t>Formulera och presentera paneldebatten intresseväckande. Den som läser ska bli nyfiken och känna att det här får jag inte missa.</w:t>
      </w:r>
    </w:p>
    <w:p>
      <w:pPr>
        <w:pStyle w:val="BodyText"/>
        <w:numPr>
          <w:ilvl w:val="0"/>
          <w:numId w:val="4"/>
        </w:numPr>
        <w:rPr/>
      </w:pPr>
      <w:r>
        <w:rPr/>
        <w:t xml:space="preserve">Att nå ut. Antal deltagare avgör helhetsintrycket. Lägg mycket tid på att nå ut.  Kanske samarrangera med en aktör som har bra kanaler ut i samhället? Kartlägg tidningarnas kalendarier, digitala nyhetsbrev, sociala medier, anslagstavlor etc. Går det att använda kommunens/regionförbundets kanaler? Uppmuntra alla inblandade och vänner att bjuda in till eventet på sociala medier. </w:t>
      </w:r>
    </w:p>
    <w:p>
      <w:pPr>
        <w:pStyle w:val="BodyText"/>
        <w:numPr>
          <w:ilvl w:val="0"/>
          <w:numId w:val="4"/>
        </w:numPr>
        <w:rPr/>
      </w:pPr>
      <w:r>
        <w:rPr/>
        <w:t>Använda medier för att nå ut. Panelsamtal med valkandidater är intressant för media, en viktig gratiskanal för att nå ut. Gör en medialista (någon har säkert en som kan kompletteras) med mejladresser till kalendarier, redaktioner och enskilda journalister. Tänk lokalnyheter och lokalprogram i radio och TV, nyhets-, kultur- och ledarredaktioner på alla tidningar i valkretsen, samt föreningspress. Erbjud lokala nyhetskanaler/program att sända samtalet. Utse gärna en ansvarig för mediekontakterna. Denne kan också vara talesperson.</w:t>
      </w:r>
    </w:p>
    <w:p>
      <w:pPr>
        <w:pStyle w:val="BodyText"/>
        <w:numPr>
          <w:ilvl w:val="0"/>
          <w:numId w:val="4"/>
        </w:numPr>
        <w:rPr/>
      </w:pPr>
      <w:r>
        <w:rPr/>
        <w:t>Utse moderator (gärna erfaren) och tänk igenom allt praktiskt runt debatten.</w:t>
      </w:r>
    </w:p>
    <w:p>
      <w:pPr>
        <w:pStyle w:val="BodyText"/>
        <w:numPr>
          <w:ilvl w:val="0"/>
          <w:numId w:val="4"/>
        </w:numPr>
        <w:rPr/>
      </w:pPr>
      <w:r>
        <w:rPr/>
        <w:t xml:space="preserve">Skicka gärna frågorna i förväg till deltagarna, så de kan förbereda sig. Har ni gjort en valenkät kan ni skicka de frågorna. Passa på att skicka med ett medborgarförslag eller </w:t>
      </w:r>
      <w:hyperlink r:id="rId11">
        <w:r>
          <w:rPr>
            <w:rStyle w:val="Hyperlink"/>
          </w:rPr>
          <w:t>”Så kan kommunen kvalitetssäkra sin konstpolitik”</w:t>
        </w:r>
      </w:hyperlink>
      <w:r>
        <w:rPr/>
        <w:t xml:space="preserve"> så ni hjälper dem på traven med bra förslag. Vi vill göra det lätt för politikerna att ta över våra frågor och förslag (vi förlorar på att ”sätta dit dem”).</w:t>
      </w:r>
    </w:p>
    <w:p>
      <w:pPr>
        <w:pStyle w:val="BodyText"/>
        <w:numPr>
          <w:ilvl w:val="0"/>
          <w:numId w:val="4"/>
        </w:numPr>
        <w:rPr/>
      </w:pPr>
      <w:r>
        <w:rPr/>
        <w:t>Förbered en deltagarlista (även med era kontaktuppgifter/sociala mediekanaler), med en kolumn för mejladress för de som vill få mer information/nyhetsbrev.</w:t>
      </w:r>
    </w:p>
    <w:p>
      <w:pPr>
        <w:pStyle w:val="BodyText"/>
        <w:numPr>
          <w:ilvl w:val="0"/>
          <w:numId w:val="4"/>
        </w:numPr>
        <w:rPr/>
      </w:pPr>
      <w:r>
        <w:rPr/>
        <w:t>Panelsamtalet. Innehåll och upplägg formas av arrangörsgruppen i samarbete med moderator. En del av panelsamtalet kan innehålla ja/nej-frågor där deltagarna exempelvis får visa upp Ja/Nej -lappar. Då får ni raka besked och kan flytta positioner. Har ni gjort en partienkät använd den för att försöka få fler partier att stödja de frågor ni tycker är viktigast. Släpp in ev publikfrågor först mot slutet (för att slippa riskera att det mest pratas om mindre viktiga saker). Tacka av paneldeltagarna och publiken och berätta var man kan hitta mer information.</w:t>
      </w:r>
    </w:p>
    <w:p>
      <w:pPr>
        <w:pStyle w:val="BodyText"/>
        <w:numPr>
          <w:ilvl w:val="0"/>
          <w:numId w:val="4"/>
        </w:numPr>
        <w:rPr/>
      </w:pPr>
      <w:r>
        <w:rPr/>
        <w:t>Dokumentation. Paneldebatten och de åsikter som förs fram under debatten är ett utmärkt underlag för påverkan under kommande mandatperiod. Publicera gärna dokumentationen i någon form så att kommande aktiva lätt kommer åt den. Skicka dokumentationen till paneldeltagarna, för att påminna om frågorna, och tacka ännu en gång för deltagandet.</w:t>
      </w:r>
    </w:p>
    <w:p>
      <w:pPr>
        <w:pStyle w:val="BodyText"/>
        <w:rPr>
          <w:rFonts w:ascii="Georgia" w:hAnsi="Georgia" w:eastAsia="Georgia" w:cs="Georgia"/>
          <w:b/>
          <w:bCs/>
          <w:i w:val="false"/>
          <w:i w:val="false"/>
          <w:iCs w:val="false"/>
          <w:caps w:val="false"/>
          <w:smallCaps w:val="false"/>
          <w:strike w:val="false"/>
          <w:dstrike w:val="false"/>
          <w:color w:val="243F60"/>
          <w:position w:val="0"/>
          <w:sz w:val="24"/>
          <w:sz w:val="24"/>
          <w:szCs w:val="24"/>
          <w:u w:val="none"/>
          <w:shd w:fill="auto" w:val="clear"/>
          <w:vertAlign w:val="baseline"/>
        </w:rPr>
      </w:pPr>
      <w:r>
        <w:rPr>
          <w:rFonts w:eastAsia="Georgia" w:cs="Georgia" w:ascii="Georgia" w:hAnsi="Georgia"/>
          <w:b/>
          <w:bCs/>
          <w:i w:val="false"/>
          <w:iCs w:val="false"/>
          <w:caps w:val="false"/>
          <w:smallCaps w:val="false"/>
          <w:strike w:val="false"/>
          <w:dstrike w:val="false"/>
          <w:color w:val="243F60"/>
          <w:position w:val="0"/>
          <w:sz w:val="24"/>
          <w:sz w:val="24"/>
          <w:szCs w:val="24"/>
          <w:u w:val="none"/>
          <w:shd w:fill="auto" w:val="clear"/>
          <w:vertAlign w:val="baseline"/>
        </w:rPr>
        <w:br/>
      </w:r>
      <w:r>
        <w:br w:type="page"/>
      </w:r>
    </w:p>
    <w:p>
      <w:pPr>
        <w:pStyle w:val="Brdtextrubrik"/>
        <w:spacing w:before="0" w:after="140"/>
        <w:rPr/>
      </w:pPr>
      <w:r>
        <w:rPr/>
        <w:t>BILAGA: Mall för en enkel handlingsplan</w:t>
      </w:r>
    </w:p>
    <w:p>
      <w:pPr>
        <w:pStyle w:val="BodyText"/>
        <w:rPr/>
      </w:pPr>
      <w:r>
        <w:rPr/>
        <w:t>Här är förslag på aktiviteter insatt i en tabell. Den kan fyllas i av mötessekreteraren under ett arbetsmöte. Planera gärna in era mötestillfällen i god tid.</w:t>
      </w:r>
    </w:p>
    <w:tbl>
      <w:tblPr>
        <w:tblW w:w="8839" w:type="dxa"/>
        <w:jc w:val="start"/>
        <w:tblInd w:w="5" w:type="dxa"/>
        <w:tblLayout w:type="fixed"/>
        <w:tblCellMar>
          <w:top w:w="0" w:type="dxa"/>
          <w:start w:w="5" w:type="dxa"/>
          <w:bottom w:w="0" w:type="dxa"/>
          <w:end w:w="5" w:type="dxa"/>
        </w:tblCellMar>
      </w:tblPr>
      <w:tblGrid>
        <w:gridCol w:w="4319"/>
        <w:gridCol w:w="2012"/>
        <w:gridCol w:w="2508"/>
      </w:tblGrid>
      <w:tr>
        <w:trPr>
          <w:trHeight w:val="350" w:hRule="atLeast"/>
          <w:cantSplit w:val="true"/>
        </w:trPr>
        <w:tc>
          <w:tcPr>
            <w:tcW w:w="8839" w:type="dxa"/>
            <w:gridSpan w:val="3"/>
            <w:tcBorders>
              <w:top w:val="single" w:sz="4" w:space="0" w:color="000000"/>
              <w:start w:val="single" w:sz="4" w:space="0" w:color="000000"/>
              <w:bottom w:val="single" w:sz="4" w:space="0" w:color="000000"/>
              <w:end w:val="single" w:sz="4" w:space="0" w:color="000000"/>
            </w:tcBorders>
          </w:tcPr>
          <w:p>
            <w:pPr>
              <w:pStyle w:val="BodyText"/>
              <w:spacing w:before="0" w:after="140"/>
              <w:rPr/>
            </w:pPr>
            <w:r>
              <w:rPr/>
              <w:t>Politiskt beslut som ska uppnås:</w:t>
            </w:r>
          </w:p>
        </w:tc>
      </w:tr>
      <w:tr>
        <w:trPr>
          <w:trHeight w:val="350" w:hRule="atLeast"/>
          <w:cantSplit w:val="true"/>
        </w:trPr>
        <w:tc>
          <w:tcPr>
            <w:tcW w:w="8839" w:type="dxa"/>
            <w:gridSpan w:val="3"/>
            <w:tcBorders>
              <w:top w:val="single" w:sz="4" w:space="0" w:color="000000"/>
              <w:start w:val="single" w:sz="4" w:space="0" w:color="000000"/>
              <w:bottom w:val="single" w:sz="4" w:space="0" w:color="000000"/>
              <w:end w:val="single" w:sz="4" w:space="0" w:color="000000"/>
            </w:tcBorders>
          </w:tcPr>
          <w:p>
            <w:pPr>
              <w:pStyle w:val="BodyText"/>
              <w:spacing w:before="0" w:after="140"/>
              <w:rPr/>
            </w:pPr>
            <w:r>
              <w:rPr/>
              <w:t xml:space="preserve">Budskap/argument (se exempel i </w:t>
            </w:r>
            <w:hyperlink r:id="rId12">
              <w:r>
                <w:rPr>
                  <w:rStyle w:val="Hyperlink"/>
                </w:rPr>
                <w:t>Konstnärernas Riksorganisations olika medborgarförslag</w:t>
              </w:r>
            </w:hyperlink>
            <w:r>
              <w:rPr/>
              <w:t xml:space="preserve"> och i manualen </w:t>
            </w:r>
            <w:hyperlink r:id="rId13">
              <w:r>
                <w:rPr>
                  <w:rStyle w:val="Hyperlink"/>
                </w:rPr>
                <w:t>Konstnärernas Riksorganisations olika medborgarförslag</w:t>
              </w:r>
            </w:hyperlink>
            <w:r>
              <w:rPr/>
              <w:t>):</w:t>
            </w:r>
          </w:p>
        </w:tc>
      </w:tr>
      <w:tr>
        <w:trPr>
          <w:trHeight w:val="350"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spacing w:before="0" w:after="140"/>
              <w:rPr>
                <w:b/>
                <w:bCs/>
              </w:rPr>
            </w:pPr>
            <w:r>
              <w:rPr>
                <w:b/>
                <w:bCs/>
              </w:rPr>
              <w:t>Vad</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b/>
                <w:bCs/>
              </w:rPr>
            </w:pPr>
            <w:r>
              <w:rPr>
                <w:b/>
                <w:bCs/>
              </w:rPr>
              <w:t>Vem</w:t>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b/>
                <w:bCs/>
              </w:rPr>
            </w:pPr>
            <w:r>
              <w:rPr>
                <w:b/>
                <w:bCs/>
              </w:rPr>
              <w:t>Till när (datum)</w:t>
            </w:r>
          </w:p>
        </w:tc>
      </w:tr>
      <w:tr>
        <w:trPr>
          <w:trHeight w:val="329"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Bilda en arbetsgrupp</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563"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Lägg ett medborgarförslag</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880"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rPr/>
            </w:pPr>
            <w:r>
              <w:rPr/>
              <w:t xml:space="preserve">A. Gör en e-postlista över lokala redaktionsadresser, journalister som bevakar kulturfrågor, debatt/insändaradresser. </w:t>
            </w:r>
          </w:p>
          <w:p>
            <w:pPr>
              <w:pStyle w:val="BodyText"/>
              <w:spacing w:before="0" w:after="140"/>
              <w:rPr/>
            </w:pPr>
            <w:r>
              <w:rPr/>
              <w:t>B. Ta kontakt med hjälp av ett pressmeddelande om medborgarförslaget</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277"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Publicera en debattartikel om medborgarförslaget ett par veckor före beslut</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277"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 xml:space="preserve">Sätt ihop en partienkät </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2141"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rPr/>
            </w:pPr>
            <w:r>
              <w:rPr/>
              <w:t>A. Gör en lista över partiernas politiska sekreterare och representanter i kulturnämnden</w:t>
            </w:r>
          </w:p>
          <w:p>
            <w:pPr>
              <w:pStyle w:val="BodyText"/>
              <w:spacing w:before="0" w:after="140"/>
              <w:rPr/>
            </w:pPr>
            <w:r>
              <w:rPr/>
              <w:t>B. Skicka följebrev och partienkät till både politiska sekreterare och en ledamot som är ansvarig för kulturfrågor</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586"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Sammanställ partiernas svar så det går att jämföra svaren fråga för fråga</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411"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Erbjud en journalist/redaktion enkätsvaren exklusivt</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880"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Följ upp nyhetspubliceringen om partienkäten med en debattartikel/</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580"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Planera och bjud in till ett panelsamtal</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r>
        <w:trPr>
          <w:trHeight w:val="350" w:hRule="atLeast"/>
          <w:cantSplit w:val="true"/>
        </w:trPr>
        <w:tc>
          <w:tcPr>
            <w:tcW w:w="4319" w:type="dxa"/>
            <w:tcBorders>
              <w:top w:val="single" w:sz="4" w:space="0" w:color="000000"/>
              <w:start w:val="single" w:sz="4" w:space="0" w:color="000000"/>
              <w:bottom w:val="single" w:sz="4" w:space="0" w:color="000000"/>
              <w:end w:val="single" w:sz="4" w:space="0" w:color="000000"/>
            </w:tcBorders>
          </w:tcPr>
          <w:p>
            <w:pPr>
              <w:pStyle w:val="BodyText"/>
              <w:numPr>
                <w:ilvl w:val="0"/>
                <w:numId w:val="1"/>
              </w:numPr>
              <w:spacing w:before="0" w:after="140"/>
              <w:rPr/>
            </w:pPr>
            <w:r>
              <w:rPr/>
              <w:t>Sprid info brett och i många kanaler om panelsamtalet. Kom ihåg medierna.</w:t>
            </w:r>
          </w:p>
        </w:tc>
        <w:tc>
          <w:tcPr>
            <w:tcW w:w="2012"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c>
          <w:tcPr>
            <w:tcW w:w="2508" w:type="dxa"/>
            <w:tcBorders>
              <w:top w:val="single" w:sz="4" w:space="0" w:color="000000"/>
              <w:start w:val="single" w:sz="4" w:space="0" w:color="000000"/>
              <w:bottom w:val="single" w:sz="4" w:space="0" w:color="000000"/>
              <w:end w:val="single" w:sz="4" w:space="0" w:color="000000"/>
            </w:tcBorders>
          </w:tcPr>
          <w:p>
            <w:pPr>
              <w:pStyle w:val="BodyText"/>
              <w:spacing w:before="0" w:after="140"/>
              <w:rPr/>
            </w:pPr>
            <w:r>
              <w:rPr/>
            </w:r>
          </w:p>
        </w:tc>
      </w:tr>
    </w:tbl>
    <w:p>
      <w:pPr>
        <w:pStyle w:val="normal1"/>
        <w:keepNext w:val="false"/>
        <w:keepLines w:val="false"/>
        <w:pageBreakBefore w:val="false"/>
        <w:widowControl/>
        <w:tabs>
          <w:tab w:val="clear" w:pos="709"/>
          <w:tab w:val="left" w:pos="1304" w:leader="none"/>
          <w:tab w:val="left" w:pos="2608" w:leader="none"/>
          <w:tab w:val="left" w:pos="3912" w:leader="none"/>
          <w:tab w:val="left" w:pos="5216" w:leader="none"/>
          <w:tab w:val="left" w:pos="6520" w:leader="none"/>
          <w:tab w:val="left" w:pos="7824" w:leader="none"/>
          <w:tab w:val="left" w:pos="9128" w:leader="none"/>
        </w:tabs>
        <w:spacing w:lineRule="auto" w:line="240" w:before="0" w:after="0"/>
        <w:ind w:hanging="0" w:start="0" w:end="0"/>
        <w:jc w:val="start"/>
        <w:rPr>
          <w:rFonts w:ascii="Georgia" w:hAnsi="Georgia" w:eastAsia="Georgia" w:cs="Georgia"/>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Georgia" w:cs="Georgia" w:ascii="Georgia" w:hAnsi="Georgi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BodyText"/>
        <w:spacing w:before="0" w:after="140"/>
        <w:rPr/>
      </w:pPr>
      <w:r>
        <w:rPr>
          <w:rStyle w:val="Rubrikpverkan"/>
        </w:rPr>
        <w:t>BILAGA: Partienkät och följebrev</w:t>
      </w:r>
    </w:p>
    <w:p>
      <w:pPr>
        <w:pStyle w:val="BodyText"/>
        <w:rPr/>
      </w:pPr>
      <w:r>
        <w:rPr/>
        <w:t xml:space="preserve">Nedan finns förslag på följebrev och enkätfrågor till partierna på kommunnivå. Lägg till, dra bort och formulera om frågor. Det finns kanske andra konstpolitiska processer som pågår i er kommun som partierna borde ta ställning till. Sök upp er kommun på </w:t>
      </w:r>
      <w:hyperlink r:id="rId14">
        <w:r>
          <w:rPr>
            <w:rStyle w:val="Hyperlink"/>
          </w:rPr>
          <w:t>Årets konstkommuners rankinglista</w:t>
        </w:r>
      </w:hyperlink>
      <w:r>
        <w:rPr/>
        <w:t xml:space="preserve"> för att se vad kommunen redan gör och vad kommunen saknar.  </w:t>
      </w:r>
    </w:p>
    <w:p>
      <w:pPr>
        <w:pStyle w:val="BodyText"/>
        <w:rPr/>
      </w:pPr>
      <w:r>
        <w:rPr/>
        <w:t xml:space="preserve">Formulera frågorna utifrån vad ni skulle vilja att kommunen gjorde. I manualen </w:t>
      </w:r>
      <w:hyperlink r:id="rId15">
        <w:r>
          <w:rPr>
            <w:rStyle w:val="Hyperlink"/>
          </w:rPr>
          <w:t>”Så kan kommunen kvalitetssäkra sin konstpolitik”</w:t>
        </w:r>
      </w:hyperlink>
      <w:r>
        <w:rPr/>
        <w:t xml:space="preserve"> finns checklistor med frågor till kommunen – där finns ännu fler frågor som kan användas som inspiration. Ställ max 20 frågor, helst färre. Risken finns att partierna inte svarar annars.</w:t>
      </w:r>
    </w:p>
    <w:p>
      <w:pPr>
        <w:pStyle w:val="BodyText"/>
        <w:rPr/>
      </w:pPr>
      <w:r>
        <w:rPr/>
        <w:t>Byt ut allt som är gulmarkerat, lägg till avsändarna som står bakom samtalet och anpassa brevet för de lokala förutsättningarna. Skicka helst inte ett massutskick till alla partier, utan gör det lilla extra besväret att mejla personligt till respektive partis ledare i kommunen, kulturansvarige politiker och partisekreterare.</w:t>
      </w:r>
    </w:p>
    <w:p>
      <w:pPr>
        <w:pStyle w:val="BodyText"/>
        <w:jc w:val="center"/>
        <w:rPr/>
      </w:pPr>
      <w:r>
        <w:rPr/>
        <w:t>________________________________________________________________________________</w:t>
      </w:r>
    </w:p>
    <w:p>
      <w:pPr>
        <w:pStyle w:val="BodyText"/>
        <w:rPr/>
      </w:pPr>
      <w:r>
        <w:rPr/>
      </w:r>
    </w:p>
    <w:p>
      <w:pPr>
        <w:pStyle w:val="BrdtextTimes"/>
        <w:rPr/>
      </w:pPr>
      <w:r>
        <w:rPr>
          <w:rFonts w:eastAsia="Georgia" w:cs="Georgia" w:ascii="Georgia" w:hAnsi="Georgia"/>
          <w:position w:val="0"/>
          <w:sz w:val="22"/>
          <w:sz w:val="22"/>
          <w:szCs w:val="22"/>
          <w:vertAlign w:val="baseline"/>
        </w:rPr>
        <w:t xml:space="preserve">Hej </w:t>
      </w:r>
      <w:r>
        <w:rPr>
          <w:rFonts w:eastAsia="Georgia" w:cs="Georgia" w:ascii="Georgia" w:hAnsi="Georgia"/>
          <w:position w:val="0"/>
          <w:sz w:val="22"/>
          <w:sz w:val="22"/>
          <w:szCs w:val="22"/>
          <w:shd w:fill="FFFF00" w:val="clear"/>
          <w:vertAlign w:val="baseline"/>
        </w:rPr>
        <w:t>namn, namn</w:t>
      </w:r>
      <w:r>
        <w:rPr>
          <w:rFonts w:eastAsia="Georgia" w:cs="Georgia" w:ascii="Georgia" w:hAnsi="Georgia"/>
          <w:position w:val="0"/>
          <w:sz w:val="22"/>
          <w:sz w:val="22"/>
          <w:szCs w:val="22"/>
          <w:vertAlign w:val="baseline"/>
        </w:rPr>
        <w:t xml:space="preserve"> och</w:t>
      </w:r>
      <w:r>
        <w:rPr>
          <w:rFonts w:eastAsia="Georgia" w:cs="Georgia" w:ascii="Georgia" w:hAnsi="Georgia"/>
          <w:position w:val="0"/>
          <w:sz w:val="22"/>
          <w:sz w:val="22"/>
          <w:szCs w:val="22"/>
          <w:shd w:fill="FFFF00" w:val="clear"/>
          <w:vertAlign w:val="baseline"/>
        </w:rPr>
        <w:t xml:space="preserve"> namn</w:t>
      </w:r>
      <w:r>
        <w:rPr>
          <w:rFonts w:eastAsia="Georgia" w:cs="Georgia" w:ascii="Georgia" w:hAnsi="Georgia"/>
          <w:position w:val="0"/>
          <w:sz w:val="22"/>
          <w:sz w:val="22"/>
          <w:szCs w:val="22"/>
          <w:vertAlign w:val="baseline"/>
        </w:rPr>
        <w:t>!</w:t>
        <w:tab/>
        <w:tab/>
        <w:tab/>
        <w:tab/>
        <w:br/>
        <w:br/>
        <w:t xml:space="preserve">Valet i september närmar sig. Vi är ett antal yrkesverksamma bild- och formkonstnärer och föreningar </w:t>
      </w:r>
      <w:r>
        <w:rPr>
          <w:rFonts w:eastAsia="Georgia" w:cs="Georgia" w:ascii="Georgia" w:hAnsi="Georgia"/>
          <w:position w:val="0"/>
          <w:sz w:val="22"/>
          <w:sz w:val="22"/>
          <w:szCs w:val="22"/>
          <w:shd w:fill="FFFF00" w:val="clear"/>
          <w:vertAlign w:val="baseline"/>
        </w:rPr>
        <w:t>i ORTEN</w:t>
      </w:r>
      <w:r>
        <w:rPr>
          <w:rFonts w:eastAsia="Georgia" w:cs="Georgia" w:ascii="Georgia" w:hAnsi="Georgia"/>
          <w:position w:val="0"/>
          <w:sz w:val="22"/>
          <w:sz w:val="22"/>
          <w:szCs w:val="22"/>
          <w:vertAlign w:val="baseline"/>
        </w:rPr>
        <w:t xml:space="preserve"> som engagerar oss i </w:t>
      </w:r>
      <w:r>
        <w:rPr>
          <w:rFonts w:eastAsia="Georgia" w:cs="Georgia" w:ascii="Georgia" w:hAnsi="Georgia"/>
          <w:sz w:val="22"/>
          <w:szCs w:val="22"/>
        </w:rPr>
        <w:t xml:space="preserve">konstnärspolitiska </w:t>
      </w:r>
      <w:r>
        <w:rPr>
          <w:rFonts w:eastAsia="Georgia" w:cs="Georgia" w:ascii="Georgia" w:hAnsi="Georgia"/>
          <w:position w:val="0"/>
          <w:sz w:val="22"/>
          <w:sz w:val="22"/>
          <w:szCs w:val="22"/>
          <w:vertAlign w:val="baseline"/>
        </w:rPr>
        <w:t xml:space="preserve">frågor. </w:t>
      </w:r>
    </w:p>
    <w:p>
      <w:pPr>
        <w:pStyle w:val="BrdtextTimes"/>
        <w:rPr/>
      </w:pPr>
      <w:r>
        <w:rPr>
          <w:rFonts w:eastAsia="Georgia" w:cs="Georgia" w:ascii="Georgia" w:hAnsi="Georgia"/>
          <w:position w:val="0"/>
          <w:sz w:val="22"/>
          <w:sz w:val="22"/>
          <w:szCs w:val="22"/>
          <w:vertAlign w:val="baseline"/>
        </w:rPr>
        <w:t xml:space="preserve">Vi genomför nu en enkät med partierna i valkretsen för att kunna erbjuda traktens konstnärer, konsthantverkare, formgivare och en kulturintresserad allmänhet kunskap om hur partierna ställer sig till de kultur- och konstpolitiska utmaningarna. Syftet är att inför valet öka kunskapen och intresset för konst- och kulturpolitiken och tydliggöra partiernas syn på frågor som är viktiga för att göra </w:t>
      </w:r>
      <w:r>
        <w:rPr>
          <w:rFonts w:eastAsia="Georgia" w:cs="Georgia" w:ascii="Georgia" w:hAnsi="Georgia"/>
          <w:position w:val="0"/>
          <w:sz w:val="22"/>
          <w:sz w:val="22"/>
          <w:szCs w:val="22"/>
          <w:shd w:fill="FFFF00" w:val="clear"/>
          <w:vertAlign w:val="baseline"/>
        </w:rPr>
        <w:t>ORTEN</w:t>
      </w:r>
      <w:r>
        <w:rPr>
          <w:rFonts w:eastAsia="Georgia" w:cs="Georgia" w:ascii="Georgia" w:hAnsi="Georgia"/>
          <w:position w:val="0"/>
          <w:sz w:val="22"/>
          <w:sz w:val="22"/>
          <w:szCs w:val="22"/>
          <w:vertAlign w:val="baseline"/>
        </w:rPr>
        <w:t xml:space="preserve"> till en konst- och kulturbejakande och intressant </w:t>
      </w:r>
      <w:r>
        <w:rPr>
          <w:rFonts w:eastAsia="Georgia" w:cs="Georgia" w:ascii="Georgia" w:hAnsi="Georgia"/>
          <w:position w:val="0"/>
          <w:sz w:val="22"/>
          <w:sz w:val="22"/>
          <w:szCs w:val="22"/>
          <w:shd w:fill="FFFF00" w:val="clear"/>
          <w:vertAlign w:val="baseline"/>
        </w:rPr>
        <w:t>KOMMUN/REGION</w:t>
      </w:r>
      <w:r>
        <w:rPr>
          <w:rFonts w:eastAsia="Georgia" w:cs="Georgia" w:ascii="Georgia" w:hAnsi="Georgia"/>
          <w:position w:val="0"/>
          <w:sz w:val="22"/>
          <w:sz w:val="22"/>
          <w:szCs w:val="22"/>
          <w:vertAlign w:val="baseline"/>
        </w:rPr>
        <w:t xml:space="preserve"> för invånarna och kulturskaparna. </w:t>
      </w:r>
    </w:p>
    <w:p>
      <w:pPr>
        <w:pStyle w:val="BrdtextTimes"/>
        <w:rPr/>
      </w:pPr>
      <w:r>
        <w:rPr>
          <w:rFonts w:eastAsia="Georgia" w:cs="Georgia" w:ascii="Georgia" w:hAnsi="Georgia"/>
          <w:position w:val="0"/>
          <w:sz w:val="22"/>
          <w:sz w:val="22"/>
          <w:szCs w:val="22"/>
          <w:vertAlign w:val="baseline"/>
        </w:rPr>
        <w:t xml:space="preserve">Vi kommer att presentera en jämförelse av partiernas svar för medier och allmänhet. Vi ber om en respons på vår enkät senast den </w:t>
      </w:r>
      <w:r>
        <w:rPr>
          <w:rFonts w:eastAsia="Georgia" w:cs="Georgia" w:ascii="Georgia" w:hAnsi="Georgia"/>
          <w:position w:val="0"/>
          <w:sz w:val="22"/>
          <w:sz w:val="22"/>
          <w:szCs w:val="22"/>
          <w:shd w:fill="FFFF00" w:val="clear"/>
          <w:vertAlign w:val="baseline"/>
        </w:rPr>
        <w:t>XXX</w:t>
      </w:r>
      <w:r>
        <w:rPr>
          <w:rFonts w:eastAsia="Georgia" w:cs="Georgia" w:ascii="Georgia" w:hAnsi="Georgia"/>
          <w:position w:val="0"/>
          <w:sz w:val="22"/>
          <w:sz w:val="22"/>
          <w:szCs w:val="22"/>
          <w:vertAlign w:val="baseline"/>
        </w:rPr>
        <w:t xml:space="preserve">. </w:t>
        <w:br/>
        <w:br/>
        <w:t>Vänligen bekräfta att ni fått denna förfrågan.</w:t>
      </w:r>
    </w:p>
    <w:p>
      <w:pPr>
        <w:pStyle w:val="BrdtextTimes"/>
        <w:rPr/>
      </w:pPr>
      <w:r>
        <w:rPr/>
        <w:t>Vänliga hälsningar,</w:t>
      </w:r>
    </w:p>
    <w:p>
      <w:pPr>
        <w:pStyle w:val="BrdtextTimes"/>
        <w:rPr>
          <w:rFonts w:ascii="Georgia" w:hAnsi="Georgia" w:eastAsia="Georgia" w:cs="Georgia"/>
          <w:position w:val="0"/>
          <w:sz w:val="22"/>
          <w:sz w:val="22"/>
          <w:szCs w:val="22"/>
          <w:vertAlign w:val="baseline"/>
        </w:rPr>
      </w:pPr>
      <w:r>
        <w:rPr>
          <w:rFonts w:eastAsia="Georgia" w:cs="Georgia" w:ascii="Georgia" w:hAnsi="Georgia"/>
          <w:position w:val="0"/>
          <w:sz w:val="22"/>
          <w:sz w:val="22"/>
          <w:szCs w:val="22"/>
          <w:shd w:fill="FFFF00" w:val="clear"/>
          <w:vertAlign w:val="baseline"/>
        </w:rPr>
        <w:t>FÖR- OCH EFTERNAMN</w:t>
      </w:r>
      <w:r>
        <w:rPr>
          <w:rFonts w:eastAsia="Georgia" w:cs="Georgia" w:ascii="Georgia" w:hAnsi="Georgia"/>
          <w:position w:val="0"/>
          <w:sz w:val="22"/>
          <w:sz w:val="22"/>
          <w:szCs w:val="22"/>
          <w:vertAlign w:val="baseline"/>
        </w:rPr>
        <w:tab/>
        <w:tab/>
        <w:tab/>
        <w:tab/>
      </w:r>
    </w:p>
    <w:p>
      <w:pPr>
        <w:pStyle w:val="BrdtextTimes"/>
        <w:rPr>
          <w:rFonts w:ascii="Georgia" w:hAnsi="Georgia" w:eastAsia="Georgia" w:cs="Georgia"/>
          <w:position w:val="0"/>
          <w:sz w:val="22"/>
          <w:sz w:val="22"/>
          <w:szCs w:val="22"/>
          <w:vertAlign w:val="baseline"/>
        </w:rPr>
      </w:pPr>
      <w:r>
        <w:rPr>
          <w:rFonts w:eastAsia="Georgia" w:cs="Georgia" w:ascii="Georgia" w:hAnsi="Georgia"/>
          <w:position w:val="0"/>
          <w:sz w:val="22"/>
          <w:sz w:val="22"/>
          <w:szCs w:val="22"/>
          <w:shd w:fill="FFFF00" w:val="clear"/>
          <w:vertAlign w:val="baseline"/>
        </w:rPr>
        <w:t>Ordförande NN, konstnär i ORT och representant för nätverket/föreningen NN</w:t>
      </w:r>
      <w:r>
        <w:rPr>
          <w:rFonts w:eastAsia="Georgia" w:cs="Georgia" w:ascii="Georgia" w:hAnsi="Georgia"/>
          <w:position w:val="0"/>
          <w:sz w:val="22"/>
          <w:sz w:val="22"/>
          <w:szCs w:val="22"/>
          <w:vertAlign w:val="baseline"/>
        </w:rPr>
        <w:br/>
      </w:r>
      <w:r>
        <w:rPr>
          <w:rFonts w:eastAsia="Georgia" w:cs="Georgia" w:ascii="Georgia" w:hAnsi="Georgia"/>
          <w:position w:val="0"/>
          <w:sz w:val="22"/>
          <w:sz w:val="22"/>
          <w:szCs w:val="22"/>
          <w:shd w:fill="FFFF00" w:val="clear"/>
          <w:vertAlign w:val="baseline"/>
        </w:rPr>
        <w:t>GÄRNA FLERA UNDERSKRIFTER</w:t>
      </w:r>
      <w:r>
        <w:rPr>
          <w:rFonts w:eastAsia="Georgia" w:cs="Georgia" w:ascii="Georgia" w:hAnsi="Georgia"/>
          <w:position w:val="0"/>
          <w:sz w:val="22"/>
          <w:sz w:val="22"/>
          <w:szCs w:val="22"/>
          <w:vertAlign w:val="baseline"/>
        </w:rPr>
        <w:br/>
      </w:r>
      <w:r>
        <w:rPr>
          <w:rFonts w:eastAsia="Georgia" w:cs="Georgia" w:ascii="Georgia" w:hAnsi="Georgia"/>
          <w:position w:val="0"/>
          <w:sz w:val="22"/>
          <w:sz w:val="22"/>
          <w:szCs w:val="22"/>
          <w:shd w:fill="FFFF00" w:val="clear"/>
          <w:vertAlign w:val="baseline"/>
        </w:rPr>
        <w:t>TELEFONNUMMER OCH E-POST TILL DE SOM SKRIVER UNDER</w:t>
      </w:r>
    </w:p>
    <w:p>
      <w:pPr>
        <w:pStyle w:val="normal1"/>
        <w:tabs>
          <w:tab w:val="clear" w:pos="709"/>
          <w:tab w:val="left" w:pos="1304" w:leader="none"/>
          <w:tab w:val="left" w:pos="2608" w:leader="none"/>
          <w:tab w:val="left" w:pos="3912" w:leader="none"/>
          <w:tab w:val="left" w:pos="5216" w:leader="none"/>
          <w:tab w:val="left" w:pos="6520" w:leader="none"/>
          <w:tab w:val="left" w:pos="7824" w:leader="none"/>
          <w:tab w:val="left" w:pos="9128" w:leader="none"/>
        </w:tabs>
        <w:rPr>
          <w:rFonts w:ascii="Georgia" w:hAnsi="Georgia" w:eastAsia="Georgia" w:cs="Georgia"/>
          <w:position w:val="0"/>
          <w:sz w:val="22"/>
          <w:sz w:val="22"/>
          <w:szCs w:val="22"/>
          <w:vertAlign w:val="baseline"/>
        </w:rPr>
      </w:pPr>
      <w:r>
        <w:rPr>
          <w:rFonts w:eastAsia="Georgia" w:cs="Georgia" w:ascii="Georgia" w:hAnsi="Georgia"/>
          <w:position w:val="0"/>
          <w:sz w:val="22"/>
          <w:sz w:val="22"/>
          <w:szCs w:val="22"/>
          <w:vertAlign w:val="baseline"/>
        </w:rPr>
      </w:r>
    </w:p>
    <w:p>
      <w:pPr>
        <w:pStyle w:val="normal1"/>
        <w:tabs>
          <w:tab w:val="clear" w:pos="709"/>
          <w:tab w:val="left" w:pos="1304" w:leader="none"/>
          <w:tab w:val="left" w:pos="2608" w:leader="none"/>
          <w:tab w:val="left" w:pos="3912" w:leader="none"/>
          <w:tab w:val="left" w:pos="5216" w:leader="none"/>
          <w:tab w:val="left" w:pos="6520" w:leader="none"/>
          <w:tab w:val="left" w:pos="7824" w:leader="none"/>
          <w:tab w:val="left" w:pos="9128" w:leader="none"/>
        </w:tabs>
        <w:rPr>
          <w:rFonts w:ascii="Georgia" w:hAnsi="Georgia" w:eastAsia="Georgia" w:cs="Georgia"/>
          <w:position w:val="0"/>
          <w:sz w:val="22"/>
          <w:sz w:val="22"/>
          <w:szCs w:val="22"/>
          <w:vertAlign w:val="baseline"/>
        </w:rPr>
      </w:pPr>
      <w:r>
        <w:rPr>
          <w:rFonts w:eastAsia="Georgia" w:cs="Georgia" w:ascii="Georgia" w:hAnsi="Georgia"/>
          <w:position w:val="0"/>
          <w:sz w:val="22"/>
          <w:sz w:val="22"/>
          <w:szCs w:val="22"/>
          <w:vertAlign w:val="baseline"/>
        </w:rPr>
      </w:r>
    </w:p>
    <w:tbl>
      <w:tblPr>
        <w:tblW w:w="9214" w:type="dxa"/>
        <w:jc w:val="start"/>
        <w:tblInd w:w="5" w:type="dxa"/>
        <w:tblLayout w:type="fixed"/>
        <w:tblCellMar>
          <w:top w:w="0" w:type="dxa"/>
          <w:start w:w="5" w:type="dxa"/>
          <w:bottom w:w="0" w:type="dxa"/>
          <w:end w:w="5" w:type="dxa"/>
        </w:tblCellMar>
      </w:tblPr>
      <w:tblGrid>
        <w:gridCol w:w="4253"/>
        <w:gridCol w:w="565"/>
        <w:gridCol w:w="574"/>
        <w:gridCol w:w="985"/>
        <w:gridCol w:w="2837"/>
      </w:tblGrid>
      <w:tr>
        <w:trPr>
          <w:trHeight w:val="35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b/>
                <w:bCs/>
              </w:rPr>
              <w:t>Frågor till partierna</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b/>
                <w:bCs/>
              </w:rPr>
              <w:t>Ja</w:t>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b/>
                <w:bCs/>
              </w:rPr>
              <w:t>Nej</w:t>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b/>
                <w:bCs/>
              </w:rPr>
              <w:t>Kanske</w:t>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b/>
                <w:bCs/>
              </w:rPr>
              <w:t>Motiveringar - kommentarer</w:t>
            </w:r>
          </w:p>
        </w:tc>
      </w:tr>
      <w:tr>
        <w:trPr>
          <w:trHeight w:val="8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t>Ska kommunen profilera sig som en kommun med höga konstnärliga ambitioner?</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rFonts w:eastAsia="Georgia" w:cs="Georgia" w:ascii="Georgia" w:hAnsi="Georgia"/>
                <w:position w:val="0"/>
                <w:sz w:val="22"/>
                <w:sz w:val="22"/>
                <w:szCs w:val="22"/>
                <w:vertAlign w:val="baseline"/>
              </w:rPr>
              <w:t xml:space="preserve">Många kommuner tar nu fram handlingsplaner för kulturen. </w:t>
            </w:r>
            <w:hyperlink r:id="rId16">
              <w:r>
                <w:rPr>
                  <w:rStyle w:val="Style3"/>
                  <w:rFonts w:eastAsia="Georgia" w:cs="Georgia" w:ascii="Georgia" w:hAnsi="Georgia"/>
                  <w:color w:val="0000FF"/>
                  <w:position w:val="0"/>
                  <w:sz w:val="22"/>
                  <w:sz w:val="22"/>
                  <w:szCs w:val="22"/>
                  <w:u w:val="single"/>
                  <w:vertAlign w:val="baseline"/>
                </w:rPr>
                <w:t>Här</w:t>
              </w:r>
            </w:hyperlink>
            <w:r>
              <w:rPr>
                <w:rFonts w:eastAsia="Georgia" w:cs="Georgia" w:ascii="Georgia" w:hAnsi="Georgia"/>
                <w:position w:val="0"/>
                <w:sz w:val="22"/>
                <w:sz w:val="22"/>
                <w:szCs w:val="22"/>
                <w:vertAlign w:val="baseline"/>
              </w:rPr>
              <w:t xml:space="preserve"> finns tips och checklistor för en bra konstpolitik. Tycker ert parti att kommunen behöver en handlingsplan för bild- och formkonsten?</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563"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t>Tycker du att kommunen bör ta fram en strategi för att skapa en samhällsutveckling och planering som genomsyras av kultur?</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1069"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t>Tycker ert parti att kommunen bör föra en regelbunden dialog med bild- och formkonstnärer för att diskutera möjligheter och utmaningar i kommunen?</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11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t>Anser ert parti att kommunen ska ha en policy för att garantera konstens egenvärde och frihet (principen om en armlängds avstånd)?</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493"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t xml:space="preserve">Bör kommunen ha en särskild kulturnämnd? </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66"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Borde kommunen stärka sitt mångfalds- och jämställdhetsarbete inom konst- och kulturområdet?</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11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Anser ert parti att kommunen ska anta enprocentsregeln för offentlig konst vid ny-, till- och ombyggnader i kommunen?</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96"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Ska kommunen skriva in enprocentregeln i ägardirektiven till de bolag som man äger/deläger?</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Ska kommunen ställa krav på privata exploatörer/byggherrar att tillämpa enprocentregeln (till exempel genom markanvisningar, exploateringsavtal och tomträttsavtal)?</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28"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rFonts w:ascii="Georgia" w:hAnsi="Georgia" w:eastAsia="Georgia" w:cs="Georgia"/>
                <w:position w:val="0"/>
                <w:sz w:val="22"/>
                <w:sz w:val="22"/>
                <w:szCs w:val="22"/>
                <w:vertAlign w:val="baseline"/>
              </w:rPr>
            </w:pPr>
            <w:r>
              <w:rPr/>
              <w:t>Anser ni att kommunen har tillräckligt med utställningsplatser för bild- och formkonst?</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14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Bör kommunen underlätta för konstnärsdrivna och privata utställningsarrangörer eller konstföreningar att vara verksamma inom kommunen, till exempel genom anslag till lokalhyror alternativt via subventionerade hyror och genom verksamhetsbidrag?</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1533"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Vill ert parti att offentligt finansierade utställningsarrangörer i kommunen ska betala avtalsmässiga ersättningar vid utställningar (MU-avtalet) till professionella bild- och formkonstnärer, inklusive ersättning för deras arbetstid?</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926"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 xml:space="preserve">Bör kommunen använda sig av Konstnärernas Riksorganisations </w:t>
            </w:r>
            <w:hyperlink r:id="rId17">
              <w:r>
                <w:rPr>
                  <w:rStyle w:val="Style3"/>
                </w:rPr>
                <w:t>arvodesrekommendationer</w:t>
              </w:r>
            </w:hyperlink>
            <w:r>
              <w:rPr/>
              <w:t>?</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Många kommuner har stöd till ateljéer eller kollektivverkstäder. Tycker ni att professionella konstnärers förutsättningar i kommunen bör förbättras genom ett stöd till bild- och formkonstnärers arbetslokaler?</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Anser ert parti att kommunen bör stärka sitt projektstöd, verksamhetsstöd, resestöd eller stipendier som årligen går till bild- och formkonstnärer?</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Bör kommunen teckna ett avtal med Bildupphovsrätt i Sverige som reglerar användandet av konstbilder på webb, i sociala medier och i trycksaker?</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512"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Tycker ni att kommunen bör erbjuda eleverna kulturskola inom bild och form?</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r>
        <w:trPr>
          <w:trHeight w:val="880" w:hRule="atLeast"/>
          <w:cantSplit w:val="true"/>
        </w:trPr>
        <w:tc>
          <w:tcPr>
            <w:tcW w:w="4253"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t>Bör elever i förskolan och på fritids erbjudas verksamhet inom bild och form?</w:t>
            </w:r>
          </w:p>
        </w:tc>
        <w:tc>
          <w:tcPr>
            <w:tcW w:w="56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574"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985"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c>
          <w:tcPr>
            <w:tcW w:w="2837" w:type="dxa"/>
            <w:tcBorders>
              <w:top w:val="single" w:sz="4" w:space="0" w:color="000000"/>
              <w:start w:val="single" w:sz="4" w:space="0" w:color="000000"/>
              <w:bottom w:val="single" w:sz="4" w:space="0" w:color="000000"/>
              <w:end w:val="single" w:sz="4" w:space="0" w:color="000000"/>
            </w:tcBorders>
          </w:tcPr>
          <w:p>
            <w:pPr>
              <w:pStyle w:val="BrdtextTimes"/>
              <w:spacing w:before="0" w:after="140"/>
              <w:rPr/>
            </w:pPr>
            <w:r>
              <w:rPr/>
            </w:r>
          </w:p>
        </w:tc>
      </w:tr>
    </w:tbl>
    <w:p>
      <w:pPr>
        <w:pStyle w:val="normal1"/>
        <w:rPr/>
      </w:pPr>
      <w:r>
        <w:rPr/>
      </w:r>
      <w:bookmarkStart w:id="5" w:name="_heading=h.8gh19ituslxm"/>
      <w:bookmarkStart w:id="6" w:name="_heading=h.8gh19ituslxm"/>
      <w:bookmarkEnd w:id="6"/>
    </w:p>
    <w:p>
      <w:pPr>
        <w:pStyle w:val="BrdtextTimes"/>
        <w:rPr/>
      </w:pPr>
      <w:r>
        <w:rPr/>
        <w:t>Öppen fråga: Har ert parti några andra förslag för att kommunen ska ha en stark och vital konstscen och för att bidra till goda förutsättningar för bild- och formkonstnärer som underlättar för dem att vara verksamma i kommunen?</w:t>
      </w:r>
      <w:r>
        <w:br w:type="page"/>
      </w:r>
    </w:p>
    <w:p>
      <w:pPr>
        <w:pStyle w:val="BodyText"/>
        <w:spacing w:before="0" w:after="140"/>
        <w:rPr>
          <w:rFonts w:ascii="Georgia" w:hAnsi="Georgia" w:eastAsia="Georgia" w:cs="Georgia"/>
          <w:b/>
          <w:bCs/>
          <w:i w:val="false"/>
          <w:i w:val="false"/>
          <w:iCs w:val="false"/>
          <w:caps w:val="false"/>
          <w:smallCaps w:val="false"/>
          <w:strike w:val="false"/>
          <w:dstrike w:val="false"/>
          <w:color w:val="243F60"/>
          <w:position w:val="0"/>
          <w:sz w:val="24"/>
          <w:sz w:val="24"/>
          <w:szCs w:val="24"/>
          <w:u w:val="none"/>
          <w:shd w:fill="auto" w:val="clear"/>
          <w:vertAlign w:val="baseline"/>
        </w:rPr>
      </w:pPr>
      <w:r>
        <w:rPr/>
        <w:br/>
      </w:r>
      <w:r>
        <w:rPr>
          <w:rStyle w:val="Rubrikpverkan"/>
        </w:rPr>
        <w:t>BILAGA: Inbjudningsbrev för panelsamtal om kultur- och konstpolitiska frågor</w:t>
      </w:r>
    </w:p>
    <w:p>
      <w:pPr>
        <w:pStyle w:val="BodyText"/>
        <w:rPr>
          <w:rFonts w:ascii="Georgia" w:hAnsi="Georgia" w:eastAsia="Georgia" w:cs="Georgia"/>
          <w:position w:val="0"/>
          <w:sz w:val="22"/>
          <w:sz w:val="22"/>
          <w:szCs w:val="22"/>
          <w:vertAlign w:val="baseline"/>
        </w:rPr>
      </w:pPr>
      <w:r>
        <w:rPr/>
        <w:t>Byt ut allt som är gulmarkerat, lägg till avsändarna som står bakom samtalet och anpassa brevet till de lokala förutsättningarna. Gör helst inte ett massutskick till alla partier, utan gör det lilla extra besväret att skicka personligt till partiernas politiska sekreterare och kulturpolitiker.</w:t>
      </w:r>
    </w:p>
    <w:p>
      <w:pPr>
        <w:pStyle w:val="BrdtextTimes"/>
        <w:rPr/>
      </w:pPr>
      <w:r>
        <w:rPr>
          <w:rFonts w:eastAsia="Georgia" w:cs="Georgia" w:ascii="Georgia" w:hAnsi="Georgia"/>
          <w:position w:val="0"/>
          <w:sz w:val="22"/>
          <w:sz w:val="22"/>
          <w:szCs w:val="22"/>
          <w:vertAlign w:val="baseline"/>
        </w:rPr>
        <w:t>_________________________________________________________________</w:t>
        <w:br/>
        <w:br/>
        <w:t xml:space="preserve">Hej </w:t>
      </w:r>
      <w:r>
        <w:rPr>
          <w:rFonts w:eastAsia="Georgia" w:cs="Georgia" w:ascii="Georgia" w:hAnsi="Georgia"/>
          <w:position w:val="0"/>
          <w:sz w:val="22"/>
          <w:sz w:val="22"/>
          <w:szCs w:val="22"/>
          <w:shd w:fill="FFFF00" w:val="clear"/>
          <w:vertAlign w:val="baseline"/>
        </w:rPr>
        <w:t>namn</w:t>
      </w:r>
      <w:r>
        <w:rPr>
          <w:rFonts w:eastAsia="Georgia" w:cs="Georgia" w:ascii="Georgia" w:hAnsi="Georgia"/>
          <w:position w:val="0"/>
          <w:sz w:val="22"/>
          <w:sz w:val="22"/>
          <w:szCs w:val="22"/>
          <w:vertAlign w:val="baseline"/>
        </w:rPr>
        <w:t>!</w:t>
        <w:tab/>
        <w:tab/>
        <w:tab/>
        <w:tab/>
        <w:br/>
        <w:br/>
        <w:t xml:space="preserve">Valet i september närmar sig. Vi är ett antal yrkesverksamma bild- och formkonstnärer och föreningar i </w:t>
      </w:r>
      <w:r>
        <w:rPr>
          <w:rFonts w:eastAsia="Georgia" w:cs="Georgia" w:ascii="Georgia" w:hAnsi="Georgia"/>
          <w:position w:val="0"/>
          <w:sz w:val="22"/>
          <w:sz w:val="22"/>
          <w:szCs w:val="22"/>
          <w:shd w:fill="FFFF00" w:val="clear"/>
          <w:vertAlign w:val="baseline"/>
        </w:rPr>
        <w:t>ORTEN/KOMMUNEN/REGIONEN</w:t>
      </w:r>
      <w:r>
        <w:rPr>
          <w:rFonts w:eastAsia="Georgia" w:cs="Georgia" w:ascii="Georgia" w:hAnsi="Georgia"/>
          <w:position w:val="0"/>
          <w:sz w:val="22"/>
          <w:sz w:val="22"/>
          <w:szCs w:val="22"/>
          <w:vertAlign w:val="baseline"/>
        </w:rPr>
        <w:t xml:space="preserve"> som engagerar oss i konst- och kulturpolitiska frågor. </w:t>
      </w:r>
    </w:p>
    <w:p>
      <w:pPr>
        <w:pStyle w:val="BrdtextTimes"/>
        <w:rPr/>
      </w:pPr>
      <w:r>
        <w:rPr>
          <w:rFonts w:eastAsia="Georgia" w:cs="Georgia" w:ascii="Georgia" w:hAnsi="Georgia"/>
          <w:position w:val="0"/>
          <w:sz w:val="22"/>
          <w:sz w:val="22"/>
          <w:szCs w:val="22"/>
          <w:vertAlign w:val="baseline"/>
        </w:rPr>
        <w:t xml:space="preserve">På flera ställen i landet planerar konstnärer panelsamtal med politiska kandidater. Vi vill erbjuda traktens föreningar, kulturföretag, konstnärer, konsthantverkare, formgivare och allmänheten ett panelsamtal med kandidaterna från vår </w:t>
      </w:r>
      <w:r>
        <w:rPr>
          <w:rFonts w:eastAsia="Georgia" w:cs="Georgia" w:ascii="Georgia" w:hAnsi="Georgia"/>
          <w:position w:val="0"/>
          <w:sz w:val="22"/>
          <w:sz w:val="22"/>
          <w:szCs w:val="22"/>
          <w:shd w:fill="FFFF00" w:val="clear"/>
          <w:vertAlign w:val="baseline"/>
        </w:rPr>
        <w:t>ORT/KOMMUN/REGION</w:t>
      </w:r>
      <w:r>
        <w:rPr>
          <w:rFonts w:eastAsia="Georgia" w:cs="Georgia" w:ascii="Georgia" w:hAnsi="Georgia"/>
          <w:position w:val="0"/>
          <w:sz w:val="22"/>
          <w:sz w:val="22"/>
          <w:szCs w:val="22"/>
          <w:vertAlign w:val="baseline"/>
        </w:rPr>
        <w:t xml:space="preserve"> om de kultur- och konstpolitiska utmaningarna. Vi kommer att föra en dialog med lokala medier om att bevaka panelsamtalet. Syftet är att inför valet öka kunskapen och intresset för konst- och kulturpolitiken och tydliggöra partiernas syn på frågor som är viktiga för att göra </w:t>
      </w:r>
      <w:r>
        <w:rPr>
          <w:rFonts w:eastAsia="Georgia" w:cs="Georgia" w:ascii="Georgia" w:hAnsi="Georgia"/>
          <w:position w:val="0"/>
          <w:sz w:val="22"/>
          <w:sz w:val="22"/>
          <w:szCs w:val="22"/>
          <w:shd w:fill="FFFF00" w:val="clear"/>
          <w:vertAlign w:val="baseline"/>
        </w:rPr>
        <w:t>ORTEN/KOMMUNEN/REGIONEN</w:t>
      </w:r>
      <w:r>
        <w:rPr>
          <w:rFonts w:eastAsia="Georgia" w:cs="Georgia" w:ascii="Georgia" w:hAnsi="Georgia"/>
          <w:position w:val="0"/>
          <w:sz w:val="22"/>
          <w:sz w:val="22"/>
          <w:szCs w:val="22"/>
          <w:vertAlign w:val="baseline"/>
        </w:rPr>
        <w:t xml:space="preserve"> till en konst- och kulturbejakande och intressant plats för invånarna. </w:t>
      </w:r>
    </w:p>
    <w:p>
      <w:pPr>
        <w:pStyle w:val="BrdtextTimes"/>
        <w:rPr/>
      </w:pPr>
      <w:r>
        <w:rPr>
          <w:rFonts w:eastAsia="Georgia" w:cs="Georgia" w:ascii="Georgia" w:hAnsi="Georgia"/>
          <w:position w:val="0"/>
          <w:sz w:val="22"/>
          <w:sz w:val="22"/>
          <w:szCs w:val="22"/>
          <w:vertAlign w:val="baseline"/>
        </w:rPr>
        <w:t xml:space="preserve">Panelsamtalet genomförs den </w:t>
      </w:r>
      <w:r>
        <w:rPr>
          <w:rFonts w:eastAsia="Georgia" w:cs="Georgia" w:ascii="Georgia" w:hAnsi="Georgia"/>
          <w:position w:val="0"/>
          <w:sz w:val="22"/>
          <w:sz w:val="22"/>
          <w:szCs w:val="22"/>
          <w:shd w:fill="FFFF00" w:val="clear"/>
          <w:vertAlign w:val="baseline"/>
        </w:rPr>
        <w:t>XX MÅNAD, kl. XX-XX</w:t>
      </w:r>
      <w:r>
        <w:rPr>
          <w:rFonts w:eastAsia="Georgia" w:cs="Georgia" w:ascii="Georgia" w:hAnsi="Georgia"/>
          <w:position w:val="0"/>
          <w:sz w:val="22"/>
          <w:sz w:val="22"/>
          <w:szCs w:val="22"/>
          <w:vertAlign w:val="baseline"/>
        </w:rPr>
        <w:t xml:space="preserve"> på </w:t>
      </w:r>
      <w:r>
        <w:rPr>
          <w:rFonts w:eastAsia="Georgia" w:cs="Georgia" w:ascii="Georgia" w:hAnsi="Georgia"/>
          <w:position w:val="0"/>
          <w:sz w:val="22"/>
          <w:sz w:val="22"/>
          <w:szCs w:val="22"/>
          <w:shd w:fill="FFFF00" w:val="clear"/>
          <w:vertAlign w:val="baseline"/>
        </w:rPr>
        <w:t>XXX (LOKAL)</w:t>
      </w:r>
      <w:r>
        <w:rPr>
          <w:rFonts w:eastAsia="Georgia" w:cs="Georgia" w:ascii="Georgia" w:hAnsi="Georgia"/>
          <w:position w:val="0"/>
          <w:sz w:val="22"/>
          <w:sz w:val="22"/>
          <w:szCs w:val="22"/>
          <w:vertAlign w:val="baseline"/>
        </w:rPr>
        <w:t xml:space="preserve"> eller i annan central lokal </w:t>
      </w:r>
      <w:r>
        <w:rPr>
          <w:rFonts w:eastAsia="Georgia" w:cs="Georgia" w:ascii="Georgia" w:hAnsi="Georgia"/>
          <w:position w:val="0"/>
          <w:sz w:val="22"/>
          <w:sz w:val="22"/>
          <w:szCs w:val="22"/>
          <w:shd w:fill="FFFF00" w:val="clear"/>
          <w:vertAlign w:val="baseline"/>
        </w:rPr>
        <w:t>(OM DET EJ ÄR KLART)</w:t>
      </w:r>
      <w:r>
        <w:rPr>
          <w:rFonts w:eastAsia="Georgia" w:cs="Georgia" w:ascii="Georgia" w:hAnsi="Georgia"/>
          <w:position w:val="0"/>
          <w:sz w:val="22"/>
          <w:sz w:val="22"/>
          <w:szCs w:val="22"/>
          <w:vertAlign w:val="baseline"/>
        </w:rPr>
        <w:t xml:space="preserve">. Vi hoppas att ert parti ställer upp med den som står högst på partiets valsedel i </w:t>
      </w:r>
      <w:r>
        <w:rPr>
          <w:rFonts w:eastAsia="Georgia" w:cs="Georgia" w:ascii="Georgia" w:hAnsi="Georgia"/>
          <w:position w:val="0"/>
          <w:sz w:val="22"/>
          <w:sz w:val="22"/>
          <w:szCs w:val="22"/>
          <w:shd w:fill="FFFF00" w:val="clear"/>
          <w:vertAlign w:val="baseline"/>
        </w:rPr>
        <w:t>KOMMUN ELLER REGION</w:t>
      </w:r>
      <w:r>
        <w:rPr>
          <w:rFonts w:eastAsia="Georgia" w:cs="Georgia" w:ascii="Georgia" w:hAnsi="Georgia"/>
          <w:position w:val="0"/>
          <w:sz w:val="22"/>
          <w:sz w:val="22"/>
          <w:szCs w:val="22"/>
          <w:vertAlign w:val="baseline"/>
        </w:rPr>
        <w:t xml:space="preserve"> alternativt den som är ansvarig för kulturfrågorna efter höstens val i </w:t>
      </w:r>
      <w:r>
        <w:rPr>
          <w:rFonts w:eastAsia="Georgia" w:cs="Georgia" w:ascii="Georgia" w:hAnsi="Georgia"/>
          <w:position w:val="0"/>
          <w:sz w:val="22"/>
          <w:sz w:val="22"/>
          <w:szCs w:val="22"/>
          <w:shd w:fill="FFFF00" w:val="clear"/>
          <w:vertAlign w:val="baseline"/>
        </w:rPr>
        <w:t>KOMMUNEN/REGIONEN</w:t>
      </w:r>
      <w:r>
        <w:rPr>
          <w:rFonts w:eastAsia="Georgia" w:cs="Georgia" w:ascii="Georgia" w:hAnsi="Georgia"/>
          <w:position w:val="0"/>
          <w:sz w:val="22"/>
          <w:sz w:val="22"/>
          <w:szCs w:val="22"/>
          <w:vertAlign w:val="baseline"/>
        </w:rPr>
        <w:t xml:space="preserve">. Vi ber om en respons på vår förfrågan senast den </w:t>
      </w:r>
      <w:r>
        <w:rPr>
          <w:rFonts w:eastAsia="Georgia" w:cs="Georgia" w:ascii="Georgia" w:hAnsi="Georgia"/>
          <w:position w:val="0"/>
          <w:sz w:val="22"/>
          <w:sz w:val="22"/>
          <w:szCs w:val="22"/>
          <w:shd w:fill="FFFF00" w:val="clear"/>
          <w:vertAlign w:val="baseline"/>
        </w:rPr>
        <w:t>XXX</w:t>
      </w:r>
      <w:r>
        <w:rPr>
          <w:rFonts w:eastAsia="Georgia" w:cs="Georgia" w:ascii="Georgia" w:hAnsi="Georgia"/>
          <w:position w:val="0"/>
          <w:sz w:val="22"/>
          <w:sz w:val="22"/>
          <w:szCs w:val="22"/>
          <w:vertAlign w:val="baseline"/>
        </w:rPr>
        <w:t xml:space="preserve">. </w:t>
      </w:r>
    </w:p>
    <w:p>
      <w:pPr>
        <w:pStyle w:val="BrdtextTimes"/>
        <w:rPr/>
      </w:pPr>
      <w:r>
        <w:rPr/>
        <w:t xml:space="preserve">Vi har ambitionen att skicka frågorna som tas upp i samtalet i förväg. </w:t>
      </w:r>
    </w:p>
    <w:p>
      <w:pPr>
        <w:pStyle w:val="BrdtextTimes"/>
        <w:rPr/>
      </w:pPr>
      <w:r>
        <w:rPr/>
        <w:t>Vi är tacksamma om ni kunde bekräfta att ni fått denna förfrågan.</w:t>
      </w:r>
    </w:p>
    <w:p>
      <w:pPr>
        <w:pStyle w:val="BrdtextTimes"/>
        <w:rPr>
          <w:rFonts w:ascii="Georgia" w:hAnsi="Georgia" w:eastAsia="Georgia" w:cs="Georgia"/>
          <w:position w:val="0"/>
          <w:sz w:val="22"/>
          <w:sz w:val="22"/>
          <w:szCs w:val="22"/>
          <w:vertAlign w:val="baseline"/>
        </w:rPr>
      </w:pPr>
      <w:r>
        <w:rPr/>
        <w:t>Vänliga hälsningar</w:t>
      </w:r>
    </w:p>
    <w:p>
      <w:pPr>
        <w:pStyle w:val="BrdtextTimes"/>
        <w:rPr/>
      </w:pPr>
      <w:r>
        <w:rPr/>
      </w:r>
    </w:p>
    <w:p>
      <w:pPr>
        <w:pStyle w:val="BrdtextTimes"/>
        <w:rPr>
          <w:shd w:fill="FFFF00" w:val="clear"/>
        </w:rPr>
      </w:pPr>
      <w:r>
        <w:rPr>
          <w:shd w:fill="FFFF00" w:val="clear"/>
        </w:rPr>
        <w:t>FÖR- OCH EFTERNAMN</w:t>
        <w:tab/>
        <w:tab/>
        <w:tab/>
        <w:tab/>
      </w:r>
    </w:p>
    <w:p>
      <w:pPr>
        <w:pStyle w:val="BrdtextTimes"/>
        <w:spacing w:before="0" w:after="140"/>
        <w:rPr>
          <w:shd w:fill="FFFF00" w:val="clear"/>
        </w:rPr>
      </w:pPr>
      <w:r>
        <w:rPr>
          <w:shd w:fill="FFFF00" w:val="clear"/>
        </w:rPr>
        <w:t>Ordförande NN, konstnär i ORT och representant för nätverket/föreningen NN</w:t>
        <w:br/>
        <w:t>GÄRNA FLERA UNDERSKRIFTER</w:t>
        <w:br/>
        <w:t>TELEFONNUMMER OCH E-POST TILL DE SOM SKRIVER UNDER</w:t>
      </w:r>
    </w:p>
    <w:sectPr>
      <w:footerReference w:type="even" r:id="rId18"/>
      <w:footerReference w:type="default" r:id="rId19"/>
      <w:footerReference w:type="first" r:id="rId20"/>
      <w:type w:val="nextPage"/>
      <w:pgSz w:w="11906" w:h="16838"/>
      <w:pgMar w:left="1134" w:right="1134" w:gutter="0" w:header="0" w:top="1134" w:footer="0" w:bottom="1134"/>
      <w:pgNumType w:start="1"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ptos Light">
    <w:charset w:val="00" w:characterSet="windows-1252"/>
    <w:family w:val="roman"/>
    <w:pitch w:val="variable"/>
  </w:font>
  <w:font w:name="Georgia">
    <w:charset w:val="00" w:characterSet="windows-1252"/>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mbria">
    <w:charset w:val="00" w:characterSet="windows-1252"/>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Light">
    <w:charset w:val="00" w:characterSet="windows-1252"/>
    <w:family w:val="roman"/>
    <w:pitch w:val="variable"/>
  </w:font>
  <w:font w:name="OpenSymbol">
    <w:altName w:val="Arial Unicode MS"/>
    <w:charset w:val="00" w:characterSet="windows-1252"/>
    <w:family w:val="roman"/>
    <w:pitch w:val="variable"/>
    <w:embedRegular r:id="rId22" w:fontKey="{16014A78-CABC-4EF0-12AC-5CD89AEFDE16}"/>
  </w:font>
  <w:font w:name="Aptos">
    <w:charset w:val="00" w:characterSet="windows-1252"/>
    <w:family w:val="swiss"/>
    <w:pitch w:val="variable"/>
    <w:embedRegular r:id="rId23" w:fontKey="{17014A78-CABC-4EF0-12AC-5CD89AEFDE17}"/>
    <w:embedBold r:id="rId24" w:fontKey="{18014A78-CABC-4EF0-12AC-5CD89AEFDE18}"/>
    <w:embedItalic r:id="rId25" w:fontKey="{19014A78-CABC-4EF0-12AC-5CD89AEFDE19}"/>
    <w:embedBoldItalic r:id="rId26" w:fontKey="{1A014A78-CABC-4EF0-12AC-5CD89AEFDE1A}"/>
  </w:font>
  <w:font w:name="Liberation Sans">
    <w:altName w:val="Arial"/>
    <w:charset w:val="00" w:characterSet="windows-1252"/>
    <w:family w:val="swiss"/>
    <w:pitch w:val="variable"/>
    <w:embedRegular r:id="rId27" w:fontKey="{1B014A78-CABC-4EF0-12AC-5CD89AEFDE1B}"/>
    <w:embedBold r:id="rId28" w:fontKey="{1C014A78-CABC-4EF0-12AC-5CD89AEFDE1C}"/>
    <w:embedItalic r:id="rId29" w:fontKey="{1D014A78-CABC-4EF0-12AC-5CD89AEFDE1D}"/>
    <w:embedBoldItalic r:id="rId30" w:fontKey="{1E014A78-CABC-4EF0-12AC-5CD89AEFDE1E}"/>
  </w:font>
  <w:font w:name="Aptos SemiBold">
    <w:charset w:val="00" w:characterSet="windows-1252"/>
    <w:family w:val="swiss"/>
    <w:pitch w:val="variable"/>
    <w:embedRegular r:id="rId31" w:fontKey="{1F014A78-CABC-4EF0-12AC-5CD89AEFDE1F}"/>
  </w:font>
  <w:font w:name="Calibri">
    <w:charset w:val="00" w:characterSet="windows-1252"/>
    <w:family w:val="roman"/>
    <w:pitch w:val="variable"/>
  </w:font>
  <w:font w:name="Lucida Grande">
    <w:charset w:val="00" w:characterSet="windows-1252"/>
    <w:family w:val="roman"/>
    <w:pitch w:val="variable"/>
  </w:font>
  <w:font w:name="OpenSymbol">
    <w:altName w:val="Arial Unicode MS"/>
    <w:charset w:val="01"/>
    <w:family w:val="auto"/>
    <w:pitch w:val="variable"/>
    <w:embedRegular r:id="rId32" w:fontKey="{20014A78-CABC-4EF0-12AC-5CD89AEFDE20}"/>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0" w:start="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0" w:start="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567"/>
        </w:tabs>
        <w:ind w:start="567" w:hanging="567"/>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decimal"/>
      <w:lvlText w:val="%1."/>
      <w:lvlJc w:val="start"/>
      <w:pPr>
        <w:tabs>
          <w:tab w:val="num" w:pos="567"/>
        </w:tabs>
        <w:ind w:start="567" w:hanging="567"/>
      </w:pPr>
      <w:rPr/>
    </w:lvl>
    <w:lvl w:ilvl="1">
      <w:start w:val="1"/>
      <w:numFmt w:val="decimal"/>
      <w:lvlText w:val="%2."/>
      <w:lvlJc w:val="start"/>
      <w:pPr>
        <w:tabs>
          <w:tab w:val="num" w:pos="794"/>
        </w:tabs>
        <w:ind w:start="1151" w:hanging="397"/>
      </w:pPr>
      <w:rPr/>
    </w:lvl>
    <w:lvl w:ilvl="2">
      <w:start w:val="1"/>
      <w:numFmt w:val="decimal"/>
      <w:lvlText w:val="%3."/>
      <w:lvlJc w:val="start"/>
      <w:pPr>
        <w:tabs>
          <w:tab w:val="num" w:pos="1191"/>
        </w:tabs>
        <w:ind w:start="1548" w:hanging="397"/>
      </w:pPr>
      <w:rPr/>
    </w:lvl>
    <w:lvl w:ilvl="3">
      <w:start w:val="1"/>
      <w:numFmt w:val="decimal"/>
      <w:lvlText w:val="%4."/>
      <w:lvlJc w:val="start"/>
      <w:pPr>
        <w:tabs>
          <w:tab w:val="num" w:pos="1588"/>
        </w:tabs>
        <w:ind w:start="1945" w:hanging="397"/>
      </w:pPr>
      <w:rPr/>
    </w:lvl>
    <w:lvl w:ilvl="4">
      <w:start w:val="1"/>
      <w:numFmt w:val="decimal"/>
      <w:lvlText w:val="%5."/>
      <w:lvlJc w:val="start"/>
      <w:pPr>
        <w:tabs>
          <w:tab w:val="num" w:pos="1985"/>
        </w:tabs>
        <w:ind w:start="2342" w:hanging="397"/>
      </w:pPr>
      <w:rPr/>
    </w:lvl>
    <w:lvl w:ilvl="5">
      <w:start w:val="1"/>
      <w:numFmt w:val="decimal"/>
      <w:lvlText w:val="%6."/>
      <w:lvlJc w:val="start"/>
      <w:pPr>
        <w:tabs>
          <w:tab w:val="num" w:pos="2381"/>
        </w:tabs>
        <w:ind w:start="2738" w:hanging="397"/>
      </w:pPr>
      <w:rPr/>
    </w:lvl>
    <w:lvl w:ilvl="6">
      <w:start w:val="1"/>
      <w:numFmt w:val="decimal"/>
      <w:lvlText w:val="%7."/>
      <w:lvlJc w:val="start"/>
      <w:pPr>
        <w:tabs>
          <w:tab w:val="num" w:pos="2778"/>
        </w:tabs>
        <w:ind w:start="3135" w:hanging="397"/>
      </w:pPr>
      <w:rPr/>
    </w:lvl>
    <w:lvl w:ilvl="7">
      <w:start w:val="1"/>
      <w:numFmt w:val="decimal"/>
      <w:lvlText w:val="%8."/>
      <w:lvlJc w:val="start"/>
      <w:pPr>
        <w:tabs>
          <w:tab w:val="num" w:pos="3175"/>
        </w:tabs>
        <w:ind w:start="3532" w:hanging="397"/>
      </w:pPr>
      <w:rPr/>
    </w:lvl>
    <w:lvl w:ilvl="8">
      <w:start w:val="1"/>
      <w:numFmt w:val="decimal"/>
      <w:lvlText w:val="%9."/>
      <w:lvlJc w:val="start"/>
      <w:pPr>
        <w:tabs>
          <w:tab w:val="num" w:pos="3572"/>
        </w:tabs>
        <w:ind w:start="3929" w:hanging="397"/>
      </w:pPr>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decimal"/>
      <w:lvlText w:val="%1."/>
      <w:lvlJc w:val="start"/>
      <w:pPr>
        <w:tabs>
          <w:tab w:val="num" w:pos="567"/>
        </w:tabs>
        <w:ind w:start="567" w:hanging="567"/>
      </w:pPr>
      <w:rPr/>
    </w:lvl>
    <w:lvl w:ilvl="1">
      <w:start w:val="1"/>
      <w:numFmt w:val="decimal"/>
      <w:lvlText w:val="%2."/>
      <w:lvlJc w:val="start"/>
      <w:pPr>
        <w:tabs>
          <w:tab w:val="num" w:pos="794"/>
        </w:tabs>
        <w:ind w:start="1151" w:hanging="397"/>
      </w:pPr>
      <w:rPr/>
    </w:lvl>
    <w:lvl w:ilvl="2">
      <w:start w:val="1"/>
      <w:numFmt w:val="decimal"/>
      <w:lvlText w:val="%3."/>
      <w:lvlJc w:val="start"/>
      <w:pPr>
        <w:tabs>
          <w:tab w:val="num" w:pos="1191"/>
        </w:tabs>
        <w:ind w:start="1548" w:hanging="397"/>
      </w:pPr>
      <w:rPr/>
    </w:lvl>
    <w:lvl w:ilvl="3">
      <w:start w:val="1"/>
      <w:numFmt w:val="decimal"/>
      <w:lvlText w:val="%4."/>
      <w:lvlJc w:val="start"/>
      <w:pPr>
        <w:tabs>
          <w:tab w:val="num" w:pos="1588"/>
        </w:tabs>
        <w:ind w:start="1945" w:hanging="397"/>
      </w:pPr>
      <w:rPr/>
    </w:lvl>
    <w:lvl w:ilvl="4">
      <w:start w:val="1"/>
      <w:numFmt w:val="decimal"/>
      <w:lvlText w:val="%5."/>
      <w:lvlJc w:val="start"/>
      <w:pPr>
        <w:tabs>
          <w:tab w:val="num" w:pos="1985"/>
        </w:tabs>
        <w:ind w:start="2342" w:hanging="397"/>
      </w:pPr>
      <w:rPr/>
    </w:lvl>
    <w:lvl w:ilvl="5">
      <w:start w:val="1"/>
      <w:numFmt w:val="decimal"/>
      <w:lvlText w:val="%6."/>
      <w:lvlJc w:val="start"/>
      <w:pPr>
        <w:tabs>
          <w:tab w:val="num" w:pos="2381"/>
        </w:tabs>
        <w:ind w:start="2738" w:hanging="397"/>
      </w:pPr>
      <w:rPr/>
    </w:lvl>
    <w:lvl w:ilvl="6">
      <w:start w:val="1"/>
      <w:numFmt w:val="decimal"/>
      <w:lvlText w:val="%7."/>
      <w:lvlJc w:val="start"/>
      <w:pPr>
        <w:tabs>
          <w:tab w:val="num" w:pos="2778"/>
        </w:tabs>
        <w:ind w:start="3135" w:hanging="397"/>
      </w:pPr>
      <w:rPr/>
    </w:lvl>
    <w:lvl w:ilvl="7">
      <w:start w:val="1"/>
      <w:numFmt w:val="decimal"/>
      <w:lvlText w:val="%8."/>
      <w:lvlJc w:val="start"/>
      <w:pPr>
        <w:tabs>
          <w:tab w:val="num" w:pos="3175"/>
        </w:tabs>
        <w:ind w:start="3532" w:hanging="397"/>
      </w:pPr>
      <w:rPr/>
    </w:lvl>
    <w:lvl w:ilvl="8">
      <w:start w:val="1"/>
      <w:numFmt w:val="decimal"/>
      <w:lvlText w:val="%9."/>
      <w:lvlJc w:val="start"/>
      <w:pPr>
        <w:tabs>
          <w:tab w:val="num" w:pos="3572"/>
        </w:tabs>
        <w:ind w:start="3929" w:hanging="397"/>
      </w:pPr>
      <w:r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4"/>
    <w:lvlOverride w:ilvl="0">
      <w:startOverride w:val="1"/>
    </w:lvlOverride>
  </w:num>
</w:numbering>
</file>

<file path=word/settings.xml><?xml version="1.0" encoding="utf-8"?>
<w:settings xmlns:w="http://schemas.openxmlformats.org/wordprocessingml/2006/main">
  <w:zoom w:percent="65"/>
  <w:embedTrueTypeFonts/>
  <w:defaultTabStop w:val="709"/>
  <w:autoHyphenation w:val="true"/>
  <w:hyphenationZone w:val="425"/>
  <w:compat>
    <w:doNotBreakWrappedTables/>
    <w:compatSetting w:name="compatibilityMode" w:uri="http://schemas.microsoft.com/office/word" w:val="15"/>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sv-SE"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start"/>
    </w:pPr>
    <w:rPr>
      <w:rFonts w:ascii="Aptos Light" w:hAnsi="Aptos Light" w:eastAsia="NSimSun" w:cs="Lucida Sans"/>
      <w:color w:val="auto"/>
      <w:kern w:val="2"/>
      <w:sz w:val="24"/>
      <w:szCs w:val="24"/>
      <w:lang w:val="sv-SE" w:eastAsia="zh-CN" w:bidi="hi-IN"/>
    </w:rPr>
  </w:style>
  <w:style w:type="paragraph" w:styleId="Heading1">
    <w:name w:val="heading 1"/>
    <w:basedOn w:val="normal1"/>
    <w:next w:val="normal1"/>
    <w:qFormat/>
    <w:pPr>
      <w:keepNext w:val="true"/>
      <w:keepLines/>
      <w:numPr>
        <w:ilvl w:val="0"/>
        <w:numId w:val="0"/>
      </w:numPr>
      <w:suppressAutoHyphens w:val="true"/>
      <w:spacing w:lineRule="auto" w:line="312" w:before="240" w:after="0"/>
      <w:ind w:hangingChars="1" w:startChars="-1" w:end="0"/>
      <w:textAlignment w:val="top"/>
      <w:outlineLvl w:val="0"/>
    </w:pPr>
    <w:rPr>
      <w:rFonts w:ascii="Georgia" w:hAnsi="Georgia" w:eastAsia="Times New Roman" w:cs="Times New Roman"/>
      <w:color w:val="2F5496"/>
      <w:w w:val="100"/>
      <w:position w:val="-1"/>
      <w:sz w:val="32"/>
      <w:szCs w:val="32"/>
      <w:effect w:val="none"/>
      <w:em w:val="none"/>
      <w:lang w:val="sv-SE" w:eastAsia="en-US" w:bidi="ar-SA"/>
    </w:rPr>
  </w:style>
  <w:style w:type="paragraph" w:styleId="Heading2">
    <w:name w:val="heading 2"/>
    <w:basedOn w:val="normal1"/>
    <w:next w:val="normal1"/>
    <w:qFormat/>
    <w:pPr>
      <w:keepNext w:val="true"/>
      <w:keepLines/>
      <w:numPr>
        <w:ilvl w:val="0"/>
        <w:numId w:val="0"/>
      </w:numPr>
      <w:suppressAutoHyphens w:val="true"/>
      <w:spacing w:lineRule="auto" w:line="312" w:before="40" w:after="0"/>
      <w:ind w:hangingChars="1" w:startChars="-1" w:end="0"/>
      <w:textAlignment w:val="top"/>
      <w:outlineLvl w:val="1"/>
    </w:pPr>
    <w:rPr>
      <w:rFonts w:ascii="Georgia" w:hAnsi="Georgia" w:eastAsia="Times New Roman" w:cs="Times New Roman"/>
      <w:color w:val="2F5496"/>
      <w:w w:val="100"/>
      <w:position w:val="-1"/>
      <w:sz w:val="22"/>
      <w:szCs w:val="26"/>
      <w:effect w:val="none"/>
      <w:em w:val="none"/>
      <w:lang w:val="sv-SE" w:eastAsia="en-US" w:bidi="ar-SA"/>
    </w:rPr>
  </w:style>
  <w:style w:type="paragraph" w:styleId="Heading3">
    <w:name w:val="heading 3"/>
    <w:basedOn w:val="normal1"/>
    <w:next w:val="normal1"/>
    <w:qFormat/>
    <w:pPr>
      <w:keepNext w:val="true"/>
      <w:keepLines/>
      <w:numPr>
        <w:ilvl w:val="0"/>
        <w:numId w:val="0"/>
      </w:numPr>
      <w:suppressAutoHyphens w:val="true"/>
      <w:spacing w:lineRule="auto" w:line="312" w:before="40" w:after="0"/>
      <w:ind w:hangingChars="1" w:startChars="-1" w:end="0"/>
      <w:textAlignment w:val="top"/>
      <w:outlineLvl w:val="2"/>
    </w:pPr>
    <w:rPr>
      <w:rFonts w:ascii="Georgia" w:hAnsi="Georgia" w:eastAsia="Times New Roman" w:cs="Times New Roman"/>
      <w:color w:val="1F3763"/>
      <w:w w:val="100"/>
      <w:position w:val="-1"/>
      <w:sz w:val="18"/>
      <w:szCs w:val="24"/>
      <w:effect w:val="none"/>
      <w:em w:val="none"/>
      <w:lang w:val="sv-SE" w:eastAsia="en-US" w:bidi="ar-SA"/>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Standardstycketeckensnitt">
    <w:name w:val="Standardstycketeckensnitt"/>
    <w:qFormat/>
    <w:rPr>
      <w:w w:val="100"/>
      <w:position w:val="0"/>
      <w:sz w:val="24"/>
      <w:sz w:val="24"/>
      <w:effect w:val="none"/>
      <w:vertAlign w:val="baseline"/>
      <w:em w:val="none"/>
    </w:rPr>
  </w:style>
  <w:style w:type="character" w:styleId="Fotnotsreferens">
    <w:name w:val="Fotnotsreferens"/>
    <w:qFormat/>
    <w:rPr>
      <w:w w:val="100"/>
      <w:effect w:val="none"/>
      <w:vertAlign w:val="superscript"/>
      <w:em w:val="none"/>
    </w:rPr>
  </w:style>
  <w:style w:type="character" w:styleId="Rubrik3Char">
    <w:name w:val="Rubrik 3 Char"/>
    <w:qFormat/>
    <w:rPr>
      <w:rFonts w:ascii="Georgia" w:hAnsi="Georgia" w:eastAsia="Times New Roman" w:cs="Times New Roman"/>
      <w:color w:val="1F3763"/>
      <w:w w:val="100"/>
      <w:position w:val="0"/>
      <w:sz w:val="18"/>
      <w:sz w:val="18"/>
      <w:effect w:val="none"/>
      <w:vertAlign w:val="baseline"/>
      <w:em w:val="none"/>
    </w:rPr>
  </w:style>
  <w:style w:type="character" w:styleId="FotnotstextChar">
    <w:name w:val="Fotnotstext Char"/>
    <w:qFormat/>
    <w:rPr>
      <w:rFonts w:ascii="Georgia" w:hAnsi="Georgia"/>
      <w:color w:val="262626"/>
      <w:w w:val="100"/>
      <w:position w:val="0"/>
      <w:sz w:val="24"/>
      <w:sz w:val="24"/>
      <w:effect w:val="none"/>
      <w:vertAlign w:val="baseline"/>
      <w:em w:val="none"/>
    </w:rPr>
  </w:style>
  <w:style w:type="character" w:styleId="Rubrik1Char">
    <w:name w:val="Rubrik 1 Char"/>
    <w:qFormat/>
    <w:rPr>
      <w:rFonts w:ascii="Georgia" w:hAnsi="Georgia" w:eastAsia="Times New Roman" w:cs="Times New Roman"/>
      <w:color w:val="2F5496"/>
      <w:w w:val="100"/>
      <w:position w:val="0"/>
      <w:sz w:val="32"/>
      <w:sz w:val="32"/>
      <w:szCs w:val="32"/>
      <w:effect w:val="none"/>
      <w:vertAlign w:val="baseline"/>
      <w:em w:val="none"/>
    </w:rPr>
  </w:style>
  <w:style w:type="character" w:styleId="Hyperlnk1">
    <w:name w:val="Hyperlänk1"/>
    <w:qFormat/>
    <w:rPr>
      <w:color w:val="0028F9"/>
      <w:w w:val="100"/>
      <w:position w:val="0"/>
      <w:sz w:val="20"/>
      <w:sz w:val="20"/>
      <w:u w:val="single"/>
      <w:effect w:val="none"/>
      <w:vertAlign w:val="baseline"/>
      <w:em w:val="none"/>
    </w:rPr>
  </w:style>
  <w:style w:type="character" w:styleId="Rubrik3Char1">
    <w:name w:val="Rubrik 3 Char1"/>
    <w:qFormat/>
    <w:rPr>
      <w:rFonts w:ascii="Cambria" w:hAnsi="Cambria"/>
      <w:b/>
      <w:bCs/>
      <w:color w:val="000000"/>
      <w:w w:val="100"/>
      <w:position w:val="0"/>
      <w:sz w:val="26"/>
      <w:sz w:val="26"/>
      <w:szCs w:val="26"/>
      <w:effect w:val="none"/>
      <w:vertAlign w:val="baseline"/>
      <w:em w:val="none"/>
      <w:lang w:val="en-US" w:eastAsia="en-US"/>
    </w:rPr>
  </w:style>
  <w:style w:type="character" w:styleId="Hyperlnk">
    <w:name w:val="Hyperlänk"/>
    <w:qFormat/>
    <w:rPr>
      <w:color w:val="0563C1"/>
      <w:w w:val="100"/>
      <w:position w:val="0"/>
      <w:sz w:val="24"/>
      <w:sz w:val="24"/>
      <w:u w:val="single"/>
      <w:effect w:val="none"/>
      <w:vertAlign w:val="baseline"/>
      <w:em w:val="none"/>
    </w:rPr>
  </w:style>
  <w:style w:type="character" w:styleId="BallongtextChar">
    <w:name w:val="Ballongtext Char"/>
    <w:qFormat/>
    <w:rPr>
      <w:rFonts w:ascii="Times New Roman" w:hAnsi="Times New Roman" w:cs="Times New Roman"/>
      <w:color w:val="262626"/>
      <w:w w:val="100"/>
      <w:position w:val="0"/>
      <w:sz w:val="18"/>
      <w:sz w:val="18"/>
      <w:szCs w:val="18"/>
      <w:effect w:val="none"/>
      <w:vertAlign w:val="baseline"/>
      <w:em w:val="none"/>
    </w:rPr>
  </w:style>
  <w:style w:type="character" w:styleId="SidhuvudChar">
    <w:name w:val="Sidhuvud Char"/>
    <w:qFormat/>
    <w:rPr>
      <w:rFonts w:ascii="Georgia" w:hAnsi="Georgia"/>
      <w:color w:val="262626"/>
      <w:w w:val="100"/>
      <w:position w:val="0"/>
      <w:sz w:val="22"/>
      <w:sz w:val="22"/>
      <w:effect w:val="none"/>
      <w:vertAlign w:val="baseline"/>
      <w:em w:val="none"/>
    </w:rPr>
  </w:style>
  <w:style w:type="character" w:styleId="SidfotChar">
    <w:name w:val="Sidfot Char"/>
    <w:qFormat/>
    <w:rPr>
      <w:rFonts w:ascii="Georgia" w:hAnsi="Georgia"/>
      <w:color w:val="262626"/>
      <w:w w:val="100"/>
      <w:position w:val="0"/>
      <w:sz w:val="22"/>
      <w:sz w:val="22"/>
      <w:effect w:val="none"/>
      <w:vertAlign w:val="baseline"/>
      <w:em w:val="none"/>
    </w:rPr>
  </w:style>
  <w:style w:type="character" w:styleId="Hyperlink">
    <w:name w:val="Hyperlink"/>
    <w:rPr>
      <w:color w:val="000080"/>
      <w:u w:val="single"/>
    </w:rPr>
  </w:style>
  <w:style w:type="character" w:styleId="Frteckningslnk">
    <w:name w:val="Förteckningslänk"/>
    <w:qFormat/>
    <w:rPr/>
  </w:style>
  <w:style w:type="character" w:styleId="Rubrik2Char">
    <w:name w:val="Rubrik 2 Char"/>
    <w:qFormat/>
    <w:rPr>
      <w:rFonts w:ascii="Georgia" w:hAnsi="Georgia" w:eastAsia="Times New Roman" w:cs="Times New Roman"/>
      <w:color w:val="2F5496"/>
      <w:w w:val="100"/>
      <w:position w:val="0"/>
      <w:sz w:val="22"/>
      <w:sz w:val="22"/>
      <w:szCs w:val="26"/>
      <w:effect w:val="none"/>
      <w:vertAlign w:val="baseline"/>
      <w:em w:val="none"/>
    </w:rPr>
  </w:style>
  <w:style w:type="character" w:styleId="UnderrubrikChar">
    <w:name w:val="Underrubrik Char"/>
    <w:qFormat/>
    <w:rPr>
      <w:color w:val="5A5A5A"/>
      <w:spacing w:val="15"/>
      <w:w w:val="100"/>
      <w:position w:val="0"/>
      <w:sz w:val="22"/>
      <w:sz w:val="22"/>
      <w:szCs w:val="22"/>
      <w:effect w:val="none"/>
      <w:vertAlign w:val="baseline"/>
      <w:em w:val="none"/>
    </w:rPr>
  </w:style>
  <w:style w:type="character" w:styleId="RubrikChar">
    <w:name w:val="Rubrik Char"/>
    <w:qFormat/>
    <w:rPr>
      <w:rFonts w:ascii="Calibri Light" w:hAnsi="Calibri Light" w:eastAsia="Times New Roman" w:cs="Times New Roman"/>
      <w:spacing w:val="-10"/>
      <w:w w:val="100"/>
      <w:kern w:val="2"/>
      <w:position w:val="0"/>
      <w:sz w:val="56"/>
      <w:sz w:val="56"/>
      <w:szCs w:val="56"/>
      <w:effect w:val="none"/>
      <w:vertAlign w:val="baseline"/>
      <w:em w:val="none"/>
    </w:rPr>
  </w:style>
  <w:style w:type="character" w:styleId="Kommentarsreferens">
    <w:name w:val="Kommentarsreferens"/>
    <w:qFormat/>
    <w:rPr>
      <w:w w:val="100"/>
      <w:position w:val="0"/>
      <w:sz w:val="18"/>
      <w:sz w:val="18"/>
      <w:szCs w:val="18"/>
      <w:effect w:val="none"/>
      <w:vertAlign w:val="baseline"/>
      <w:em w:val="none"/>
    </w:rPr>
  </w:style>
  <w:style w:type="character" w:styleId="KommentarerChar">
    <w:name w:val="Kommentarer Char"/>
    <w:basedOn w:val="DefaultParagraphFont"/>
    <w:qFormat/>
    <w:rPr>
      <w:rFonts w:ascii="Aptos Light" w:hAnsi="Aptos Light" w:cs="Mangal"/>
      <w:sz w:val="20"/>
      <w:szCs w:val="18"/>
    </w:rPr>
  </w:style>
  <w:style w:type="character" w:styleId="KommentarsmneChar">
    <w:name w:val="Kommentarsämne Char"/>
    <w:basedOn w:val="KommentarerChar"/>
    <w:link w:val="annotationsubject"/>
    <w:qFormat/>
    <w:rPr>
      <w:rFonts w:ascii="Aptos Light" w:hAnsi="Aptos Light" w:cs="Mangal"/>
      <w:b/>
      <w:bCs/>
      <w:sz w:val="20"/>
      <w:szCs w:val="18"/>
    </w:rPr>
  </w:style>
  <w:style w:type="character" w:styleId="xapple-converted-space">
    <w:name w:val="x_apple-converted-space"/>
    <w:basedOn w:val="Standardstycketeckensnitt"/>
    <w:qFormat/>
    <w:rPr>
      <w:w w:val="100"/>
      <w:position w:val="0"/>
      <w:sz w:val="24"/>
      <w:sz w:val="24"/>
      <w:effect w:val="none"/>
      <w:vertAlign w:val="baseline"/>
      <w:em w:val="none"/>
    </w:rPr>
  </w:style>
  <w:style w:type="character" w:styleId="apple-converted-space">
    <w:name w:val="apple-converted-space"/>
    <w:basedOn w:val="Standardstycketeckensnitt"/>
    <w:qFormat/>
    <w:rPr>
      <w:w w:val="100"/>
      <w:position w:val="0"/>
      <w:sz w:val="24"/>
      <w:sz w:val="24"/>
      <w:effect w:val="none"/>
      <w:vertAlign w:val="baseline"/>
      <w:em w:val="none"/>
    </w:rPr>
  </w:style>
  <w:style w:type="character" w:styleId="PageNumber">
    <w:name w:val="page number"/>
    <w:basedOn w:val="Standardstycketeckensnitt"/>
    <w:rPr>
      <w:w w:val="100"/>
      <w:position w:val="0"/>
      <w:sz w:val="24"/>
      <w:sz w:val="24"/>
      <w:effect w:val="none"/>
      <w:vertAlign w:val="baseline"/>
      <w:em w:val="none"/>
    </w:rPr>
  </w:style>
  <w:style w:type="character" w:styleId="AnvndHyperlnk">
    <w:name w:val="AnvändHyperlänk"/>
    <w:qFormat/>
    <w:rPr>
      <w:color w:val="954F72"/>
      <w:w w:val="100"/>
      <w:position w:val="0"/>
      <w:sz w:val="24"/>
      <w:sz w:val="24"/>
      <w:u w:val="single"/>
      <w:effect w:val="none"/>
      <w:vertAlign w:val="baseline"/>
      <w:em w:val="none"/>
    </w:rPr>
  </w:style>
  <w:style w:type="character" w:styleId="Fotnotsreferens1">
    <w:name w:val="Fotnotsreferens1"/>
    <w:qFormat/>
    <w:rPr>
      <w:color w:val="000000"/>
      <w:w w:val="100"/>
      <w:sz w:val="20"/>
      <w:effect w:val="none"/>
      <w:vertAlign w:val="superscript"/>
      <w:em w:val="none"/>
    </w:rPr>
  </w:style>
  <w:style w:type="character" w:styleId="Fotnotstecken">
    <w:name w:val="Fotnotstecken"/>
    <w:qFormat/>
    <w:rPr>
      <w:vertAlign w:val="superscript"/>
    </w:rPr>
  </w:style>
  <w:style w:type="character" w:styleId="Fotnotsteckenuser">
    <w:name w:val="Fotnotstecken (user)"/>
    <w:qFormat/>
    <w:rPr/>
  </w:style>
  <w:style w:type="character" w:styleId="FootnoteReference">
    <w:name w:val="footnote reference"/>
    <w:rPr>
      <w:vertAlign w:val="superscript"/>
    </w:rPr>
  </w:style>
  <w:style w:type="character" w:styleId="Slutnotsteckenuser">
    <w:name w:val="Slutnotstecken (user)"/>
    <w:qFormat/>
    <w:rPr/>
  </w:style>
  <w:style w:type="character" w:styleId="Slutnotstecken">
    <w:name w:val="Slutnotstecken"/>
    <w:qFormat/>
    <w:rPr>
      <w:vertAlign w:val="superscript"/>
    </w:rPr>
  </w:style>
  <w:style w:type="character" w:styleId="EndnoteReference">
    <w:name w:val="endnote reference"/>
    <w:rPr>
      <w:vertAlign w:val="superscript"/>
    </w:rPr>
  </w:style>
  <w:style w:type="character" w:styleId="DefaultParagraphFont">
    <w:name w:val="Default Paragraph Font"/>
    <w:qFormat/>
    <w:rPr/>
  </w:style>
  <w:style w:type="character" w:styleId="Ingen">
    <w:name w:val="Ingen"/>
    <w:qFormat/>
    <w:rPr/>
  </w:style>
  <w:style w:type="character" w:styleId="Hyperlink1">
    <w:name w:val="Hyperlink.1"/>
    <w:basedOn w:val="Ingen"/>
    <w:qFormat/>
    <w:rPr/>
  </w:style>
  <w:style w:type="character" w:styleId="InternetLink">
    <w:name w:val="Internet Link"/>
    <w:qFormat/>
    <w:rPr>
      <w:u w:val="single" w:color="FFFFFF"/>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FollowedHyperlink">
    <w:name w:val="FollowedHyperlink"/>
    <w:rPr/>
  </w:style>
  <w:style w:type="character" w:styleId="FootnoteCharacters">
    <w:name w:val="Footnote Characters"/>
    <w:qFormat/>
    <w:rPr>
      <w:vertAlign w:val="superscript"/>
    </w:rPr>
  </w:style>
  <w:style w:type="character" w:styleId="FootnoteCharacters1">
    <w:name w:val="Footnote Characters1"/>
    <w:qFormat/>
    <w:rPr>
      <w:vertAlign w:val="superscript"/>
    </w:rPr>
  </w:style>
  <w:style w:type="character" w:styleId="FootnoteCharacters11">
    <w:name w:val="Footnote Characters11"/>
    <w:qFormat/>
    <w:rPr>
      <w:vertAlign w:val="superscript"/>
    </w:rPr>
  </w:style>
  <w:style w:type="character" w:styleId="FootnoteCharacters111">
    <w:name w:val="Footnote Characters111"/>
    <w:qFormat/>
    <w:rPr>
      <w:vertAlign w:val="superscript"/>
    </w:rPr>
  </w:style>
  <w:style w:type="character" w:styleId="FootnoteCharacters1111">
    <w:name w:val="Footnote Characters1111"/>
    <w:qFormat/>
    <w:rPr>
      <w:vertAlign w:val="superscript"/>
    </w:rPr>
  </w:style>
  <w:style w:type="character" w:styleId="FootnoteCharacters11111">
    <w:name w:val="Footnote Characters11111"/>
    <w:qFormat/>
    <w:rPr>
      <w:vertAlign w:val="superscript"/>
    </w:rPr>
  </w:style>
  <w:style w:type="character" w:styleId="FootnoteCharacters111111">
    <w:name w:val="Footnote Characters111111"/>
    <w:qFormat/>
    <w:rPr>
      <w:vertAlign w:val="superscript"/>
    </w:rPr>
  </w:style>
  <w:style w:type="character" w:styleId="EndnoteCharacters">
    <w:name w:val="Endnote Characters"/>
    <w:qFormat/>
    <w:rPr>
      <w:vertAlign w:val="superscript"/>
    </w:rPr>
  </w:style>
  <w:style w:type="character" w:styleId="EndnoteCharacters1">
    <w:name w:val="Endnote Characters1"/>
    <w:qFormat/>
    <w:rPr>
      <w:vertAlign w:val="superscript"/>
    </w:rPr>
  </w:style>
  <w:style w:type="character" w:styleId="EndnoteCharacters11">
    <w:name w:val="Endnote Characters11"/>
    <w:qFormat/>
    <w:rPr>
      <w:vertAlign w:val="superscript"/>
    </w:rPr>
  </w:style>
  <w:style w:type="character" w:styleId="EndnoteCharacters111">
    <w:name w:val="Endnote Characters111"/>
    <w:qFormat/>
    <w:rPr>
      <w:vertAlign w:val="superscript"/>
    </w:rPr>
  </w:style>
  <w:style w:type="character" w:styleId="EndnoteCharacters1111">
    <w:name w:val="Endnote Characters1111"/>
    <w:qFormat/>
    <w:rPr>
      <w:vertAlign w:val="superscript"/>
    </w:rPr>
  </w:style>
  <w:style w:type="character" w:styleId="EndnoteCharacters11111">
    <w:name w:val="Endnote Characters11111"/>
    <w:qFormat/>
    <w:rPr>
      <w:vertAlign w:val="superscript"/>
    </w:rPr>
  </w:style>
  <w:style w:type="character" w:styleId="EndnoteCharacters111111">
    <w:name w:val="Endnote Characters111111"/>
    <w:qFormat/>
    <w:rPr>
      <w:vertAlign w:val="superscript"/>
    </w:rPr>
  </w:style>
  <w:style w:type="character" w:styleId="InternetLink3">
    <w:name w:val="Internet Link3"/>
    <w:qFormat/>
    <w:rPr>
      <w:color w:val="000080"/>
      <w:u w:val="single"/>
    </w:rPr>
  </w:style>
  <w:style w:type="character" w:styleId="Punkteruser">
    <w:name w:val="Punkter (user)"/>
    <w:qFormat/>
    <w:rPr>
      <w:rFonts w:ascii="OpenSymbol" w:hAnsi="OpenSymbol" w:eastAsia="OpenSymbol" w:cs="OpenSymbol"/>
    </w:rPr>
  </w:style>
  <w:style w:type="character" w:styleId="InternetLink4">
    <w:name w:val="Internet Link4"/>
    <w:qFormat/>
    <w:rPr>
      <w:color w:val="000080"/>
      <w:u w:val="single"/>
    </w:rPr>
  </w:style>
  <w:style w:type="character" w:styleId="CommentReference">
    <w:name w:val="annotation reference"/>
    <w:basedOn w:val="DefaultParagraphFont"/>
    <w:qFormat/>
    <w:rPr>
      <w:sz w:val="16"/>
      <w:szCs w:val="16"/>
    </w:rPr>
  </w:style>
  <w:style w:type="character" w:styleId="InternetLink5">
    <w:name w:val="Internet Link5"/>
    <w:qFormat/>
    <w:rPr>
      <w:color w:val="000080"/>
      <w:u w:val="single"/>
    </w:rPr>
  </w:style>
  <w:style w:type="character" w:styleId="LineNumbering">
    <w:name w:val="Line Numbering"/>
    <w:qFormat/>
    <w:rPr/>
  </w:style>
  <w:style w:type="character" w:styleId="InternetLink6">
    <w:name w:val="Internet Link6"/>
    <w:qFormat/>
    <w:rPr>
      <w:color w:val="000080"/>
      <w:u w:val="single"/>
    </w:rPr>
  </w:style>
  <w:style w:type="character" w:styleId="LineNumbering1">
    <w:name w:val="Line Numbering1"/>
    <w:qFormat/>
    <w:rPr/>
  </w:style>
  <w:style w:type="character" w:styleId="InternetLink7">
    <w:name w:val="Internet Link7"/>
    <w:qFormat/>
    <w:rPr>
      <w:color w:val="000080"/>
      <w:u w:val="single"/>
    </w:rPr>
  </w:style>
  <w:style w:type="character" w:styleId="LineNumbering2">
    <w:name w:val="Line Numbering2"/>
    <w:qFormat/>
    <w:rPr/>
  </w:style>
  <w:style w:type="character" w:styleId="InternetLink8">
    <w:name w:val="Internet Link8"/>
    <w:qFormat/>
    <w:rPr>
      <w:color w:val="000080"/>
      <w:u w:val="single"/>
    </w:rPr>
  </w:style>
  <w:style w:type="character" w:styleId="LineNumbering3">
    <w:name w:val="Line Numbering3"/>
    <w:qFormat/>
    <w:rPr/>
  </w:style>
  <w:style w:type="character" w:styleId="LineNumber">
    <w:name w:val="line number"/>
    <w:rPr/>
  </w:style>
  <w:style w:type="character" w:styleId="Punkter">
    <w:name w:val="Punkter"/>
    <w:qFormat/>
    <w:rPr>
      <w:rFonts w:ascii="OpenSymbol" w:hAnsi="OpenSymbol" w:eastAsia="OpenSymbol" w:cs="OpenSymbol"/>
    </w:rPr>
  </w:style>
  <w:style w:type="character" w:styleId="Rubrikpverkan">
    <w:name w:val="Rubrik påverkan"/>
    <w:qFormat/>
    <w:rPr>
      <w:rFonts w:ascii="Aptos" w:hAnsi="Aptos" w:eastAsia="NSimSun" w:cs="Lucida Sans"/>
      <w:b/>
      <w:bCs/>
      <w:color w:val="auto"/>
      <w:kern w:val="2"/>
      <w:sz w:val="32"/>
      <w:szCs w:val="32"/>
      <w:lang w:val="sv-SE" w:eastAsia="zh-CN" w:bidi="hi-IN"/>
    </w:rPr>
  </w:style>
  <w:style w:type="character" w:styleId="Numreringstecken">
    <w:name w:val="Numreringstecken"/>
    <w:qFormat/>
    <w:rPr/>
  </w:style>
  <w:style w:type="paragraph" w:styleId="Rubrik">
    <w:name w:val="Rubri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52" w:before="0" w:after="140"/>
    </w:pPr>
    <w:rPr>
      <w:rFonts w:ascii="Aptos" w:hAnsi="Aptos"/>
      <w:sz w:val="24"/>
    </w:rPr>
  </w:style>
  <w:style w:type="paragraph" w:styleId="List">
    <w:name w:val="List"/>
    <w:basedOn w:val="BodyText"/>
    <w:pPr/>
    <w:rPr/>
  </w:style>
  <w:style w:type="paragraph" w:styleId="Caption">
    <w:name w:val="caption"/>
    <w:basedOn w:val="Normal"/>
    <w:qFormat/>
    <w:pPr>
      <w:suppressLineNumbers/>
      <w:spacing w:before="120" w:after="120"/>
    </w:pPr>
    <w:rPr>
      <w:i/>
      <w:iCs/>
    </w:rPr>
  </w:style>
  <w:style w:type="paragraph" w:styleId="Frteckning">
    <w:name w:val="Förteckning"/>
    <w:basedOn w:val="Normal"/>
    <w:qFormat/>
    <w:pPr>
      <w:suppressLineNumbers/>
    </w:pPr>
    <w:rPr>
      <w:rFonts w:cs="Lucida Sans"/>
    </w:rPr>
  </w:style>
  <w:style w:type="paragraph" w:styleId="Rubrikuser">
    <w:name w:val="Rubrik (user)"/>
    <w:basedOn w:val="Normal"/>
    <w:next w:val="BodyText"/>
    <w:qFormat/>
    <w:pPr>
      <w:keepNext w:val="true"/>
      <w:spacing w:before="240" w:after="120"/>
    </w:pPr>
    <w:rPr>
      <w:rFonts w:ascii="Liberation Sans" w:hAnsi="Liberation Sans" w:eastAsia="Microsoft YaHei" w:cs="Lucida Sans"/>
      <w:sz w:val="28"/>
      <w:szCs w:val="28"/>
    </w:rPr>
  </w:style>
  <w:style w:type="paragraph" w:styleId="Frteckninguser">
    <w:name w:val="Förteckning (user)"/>
    <w:basedOn w:val="Normal"/>
    <w:qFormat/>
    <w:pPr>
      <w:suppressLineNumbers/>
    </w:pPr>
    <w:rPr/>
  </w:style>
  <w:style w:type="paragraph" w:styleId="Title">
    <w:name w:val="Title"/>
    <w:basedOn w:val="Normal"/>
    <w:next w:val="BodyText"/>
    <w:qFormat/>
    <w:pPr>
      <w:keepNext w:val="true"/>
      <w:pageBreakBefore w:val="false"/>
      <w:spacing w:lineRule="auto" w:line="252" w:before="0" w:after="119"/>
    </w:pPr>
    <w:rPr>
      <w:rFonts w:ascii="Aptos SemiBold" w:hAnsi="Aptos SemiBold" w:eastAsia="Microsoft YaHei"/>
      <w:b w:val="false"/>
      <w:sz w:val="48"/>
      <w:szCs w:val="28"/>
    </w:rPr>
  </w:style>
  <w:style w:type="paragraph" w:styleId="normal1">
    <w:name w:val="normal1"/>
    <w:qFormat/>
    <w:pPr>
      <w:widowControl/>
      <w:suppressAutoHyphens w:val="true"/>
      <w:overflowPunct w:val="true"/>
      <w:bidi w:val="0"/>
      <w:spacing w:lineRule="auto" w:line="312" w:before="0" w:after="0"/>
      <w:jc w:val="start"/>
    </w:pPr>
    <w:rPr>
      <w:rFonts w:ascii="Liberation Serif" w:hAnsi="Liberation Serif" w:eastAsia="NSimSun" w:cs="Lucida Sans"/>
      <w:color w:val="auto"/>
      <w:kern w:val="2"/>
      <w:sz w:val="24"/>
      <w:szCs w:val="24"/>
      <w:lang w:val="sv-SE" w:eastAsia="zh-CN" w:bidi="hi-IN"/>
    </w:rPr>
  </w:style>
  <w:style w:type="paragraph" w:styleId="Fotnotstext">
    <w:name w:val="Fotnotstext"/>
    <w:basedOn w:val="normal1"/>
    <w:qFormat/>
    <w:pPr>
      <w:numPr>
        <w:ilvl w:val="0"/>
        <w:numId w:val="0"/>
      </w:numPr>
      <w:suppressAutoHyphens w:val="true"/>
      <w:spacing w:lineRule="auto" w:line="240"/>
      <w:ind w:hangingChars="1" w:startChars="-1" w:end="0"/>
      <w:textAlignment w:val="top"/>
      <w:outlineLvl w:val="0"/>
    </w:pPr>
    <w:rPr>
      <w:rFonts w:ascii="Georgia" w:hAnsi="Georgia"/>
      <w:color w:val="262626"/>
      <w:w w:val="100"/>
      <w:position w:val="-1"/>
      <w:sz w:val="24"/>
      <w:szCs w:val="24"/>
      <w:effect w:val="none"/>
      <w:em w:val="none"/>
      <w:lang w:val="sv-SE" w:eastAsia="en-US" w:bidi="ar-SA"/>
    </w:rPr>
  </w:style>
  <w:style w:type="paragraph" w:styleId="Friform">
    <w:name w:val="Fri form"/>
    <w:qFormat/>
    <w:pPr>
      <w:widowControl/>
      <w:numPr>
        <w:ilvl w:val="0"/>
        <w:numId w:val="0"/>
      </w:numPr>
      <w:suppressAutoHyphens w:val="true"/>
      <w:overflowPunct w:val="true"/>
      <w:bidi w:val="0"/>
      <w:spacing w:lineRule="atLeast" w:line="1" w:before="0" w:after="0"/>
      <w:ind w:hangingChars="1" w:startChars="-1" w:end="0"/>
      <w:jc w:val="start"/>
      <w:textAlignment w:val="top"/>
      <w:outlineLvl w:val="0"/>
    </w:pPr>
    <w:rPr>
      <w:rFonts w:ascii="Times New Roman" w:hAnsi="Times New Roman" w:eastAsia="ヒラギノ角ゴ Pro W3" w:cs="Lucida Sans"/>
      <w:color w:val="000000"/>
      <w:w w:val="100"/>
      <w:kern w:val="2"/>
      <w:position w:val="-1"/>
      <w:sz w:val="24"/>
      <w:szCs w:val="24"/>
      <w:effect w:val="none"/>
      <w:em w:val="none"/>
      <w:lang w:val="und" w:eastAsia="sv-SE" w:bidi="ar-SA"/>
    </w:rPr>
  </w:style>
  <w:style w:type="paragraph" w:styleId="Ballongtext">
    <w:name w:val="Ballongtext"/>
    <w:basedOn w:val="normal1"/>
    <w:qFormat/>
    <w:pPr>
      <w:numPr>
        <w:ilvl w:val="0"/>
        <w:numId w:val="0"/>
      </w:numPr>
      <w:suppressAutoHyphens w:val="true"/>
      <w:spacing w:lineRule="auto" w:line="312"/>
      <w:ind w:hangingChars="1" w:startChars="-1" w:end="0"/>
      <w:textAlignment w:val="top"/>
      <w:outlineLvl w:val="0"/>
    </w:pPr>
    <w:rPr>
      <w:rFonts w:ascii="Times New Roman" w:hAnsi="Times New Roman" w:cs="Times New Roman"/>
      <w:color w:val="262626"/>
      <w:w w:val="100"/>
      <w:position w:val="-1"/>
      <w:sz w:val="18"/>
      <w:szCs w:val="18"/>
      <w:effect w:val="none"/>
      <w:em w:val="none"/>
      <w:lang w:val="sv-SE" w:eastAsia="en-US" w:bidi="ar-SA"/>
    </w:rPr>
  </w:style>
  <w:style w:type="paragraph" w:styleId="Innehllsfrteckningsrubrik">
    <w:name w:val="Innehållsförteckningsrubrik"/>
    <w:basedOn w:val="Heading1"/>
    <w:next w:val="normal1"/>
    <w:qFormat/>
    <w:pPr>
      <w:keepNext w:val="true"/>
      <w:keepLines/>
      <w:suppressAutoHyphens w:val="true"/>
      <w:spacing w:lineRule="auto" w:line="276" w:before="480" w:after="0"/>
      <w:ind w:hangingChars="1" w:startChars="-1" w:end="0"/>
      <w:textAlignment w:val="top"/>
      <w:outlineLvl w:val="9"/>
    </w:pPr>
    <w:rPr>
      <w:rFonts w:ascii="Calibri Light" w:hAnsi="Calibri Light" w:eastAsia="Times New Roman" w:cs="Times New Roman"/>
      <w:b/>
      <w:bCs/>
      <w:color w:val="2F5496"/>
      <w:w w:val="100"/>
      <w:position w:val="-1"/>
      <w:sz w:val="28"/>
      <w:szCs w:val="28"/>
      <w:effect w:val="none"/>
      <w:em w:val="none"/>
      <w:lang w:val="sv-SE" w:eastAsia="sv-SE" w:bidi="ar-SA"/>
    </w:rPr>
  </w:style>
  <w:style w:type="paragraph" w:styleId="Innehll1">
    <w:name w:val="Innehåll 1"/>
    <w:basedOn w:val="normal1"/>
    <w:next w:val="normal1"/>
    <w:qFormat/>
    <w:pPr>
      <w:numPr>
        <w:ilvl w:val="0"/>
        <w:numId w:val="0"/>
      </w:numPr>
      <w:suppressAutoHyphens w:val="true"/>
      <w:spacing w:lineRule="auto" w:line="312" w:before="120" w:after="0"/>
      <w:ind w:hangingChars="1" w:startChars="-1" w:end="0"/>
      <w:textAlignment w:val="top"/>
      <w:outlineLvl w:val="0"/>
    </w:pPr>
    <w:rPr>
      <w:rFonts w:ascii="Calibri" w:hAnsi="Calibri"/>
      <w:b/>
      <w:bCs/>
      <w:caps/>
      <w:color w:val="262626"/>
      <w:w w:val="100"/>
      <w:position w:val="-1"/>
      <w:sz w:val="22"/>
      <w:szCs w:val="22"/>
      <w:effect w:val="none"/>
      <w:em w:val="none"/>
      <w:lang w:val="sv-SE" w:eastAsia="en-US" w:bidi="ar-SA"/>
    </w:rPr>
  </w:style>
  <w:style w:type="paragraph" w:styleId="Innehll3">
    <w:name w:val="Innehåll 3"/>
    <w:basedOn w:val="normal1"/>
    <w:next w:val="normal1"/>
    <w:qFormat/>
    <w:pPr>
      <w:numPr>
        <w:ilvl w:val="0"/>
        <w:numId w:val="0"/>
      </w:numPr>
      <w:suppressAutoHyphens w:val="true"/>
      <w:spacing w:lineRule="auto" w:line="312"/>
      <w:ind w:hangingChars="1" w:startChars="-1" w:end="0"/>
      <w:textAlignment w:val="top"/>
      <w:outlineLvl w:val="0"/>
    </w:pPr>
    <w:rPr>
      <w:rFonts w:ascii="Calibri" w:hAnsi="Calibri"/>
      <w:i/>
      <w:iCs/>
      <w:color w:val="262626"/>
      <w:w w:val="100"/>
      <w:position w:val="-1"/>
      <w:sz w:val="22"/>
      <w:szCs w:val="22"/>
      <w:effect w:val="none"/>
      <w:em w:val="none"/>
      <w:lang w:val="sv-SE" w:eastAsia="en-US" w:bidi="ar-SA"/>
    </w:rPr>
  </w:style>
  <w:style w:type="paragraph" w:styleId="Liststycke">
    <w:name w:val="Liststycke"/>
    <w:basedOn w:val="normal1"/>
    <w:qFormat/>
    <w:pPr>
      <w:numPr>
        <w:ilvl w:val="0"/>
        <w:numId w:val="0"/>
      </w:numPr>
      <w:suppressAutoHyphens w:val="true"/>
      <w:spacing w:lineRule="auto" w:line="312" w:before="0" w:after="0"/>
      <w:ind w:hangingChars="1" w:startChars="-1" w:end="0"/>
      <w:contextualSpacing/>
      <w:textAlignment w:val="top"/>
      <w:outlineLvl w:val="0"/>
    </w:pPr>
    <w:rPr>
      <w:rFonts w:ascii="Georgia" w:hAnsi="Georgia"/>
      <w:color w:val="262626"/>
      <w:w w:val="100"/>
      <w:position w:val="-1"/>
      <w:sz w:val="22"/>
      <w:szCs w:val="24"/>
      <w:effect w:val="none"/>
      <w:em w:val="none"/>
      <w:lang w:val="sv-SE" w:eastAsia="en-US" w:bidi="ar-SA"/>
    </w:rPr>
  </w:style>
  <w:style w:type="paragraph" w:styleId="Sidhuvudochsidfotuser">
    <w:name w:val="Sidhuvud och sidfot (user)"/>
    <w:basedOn w:val="Normal"/>
    <w:qFormat/>
    <w:pPr/>
    <w:rPr/>
  </w:style>
  <w:style w:type="paragraph" w:styleId="Sidhuvudochsidfot">
    <w:name w:val="Sidhuvud och sidfot"/>
    <w:basedOn w:val="Normal"/>
    <w:qFormat/>
    <w:pPr/>
    <w:rPr/>
  </w:style>
  <w:style w:type="paragraph" w:styleId="Header">
    <w:name w:val="header"/>
    <w:basedOn w:val="normal1"/>
    <w:pPr>
      <w:numPr>
        <w:ilvl w:val="0"/>
        <w:numId w:val="0"/>
      </w:numPr>
      <w:suppressAutoHyphens w:val="true"/>
      <w:spacing w:lineRule="auto" w:line="240"/>
      <w:ind w:hangingChars="1" w:startChars="-1" w:end="0"/>
      <w:textAlignment w:val="top"/>
      <w:outlineLvl w:val="0"/>
    </w:pPr>
    <w:rPr>
      <w:rFonts w:ascii="Georgia" w:hAnsi="Georgia"/>
      <w:color w:val="262626"/>
      <w:w w:val="100"/>
      <w:position w:val="-1"/>
      <w:sz w:val="22"/>
      <w:szCs w:val="24"/>
      <w:effect w:val="none"/>
      <w:em w:val="none"/>
      <w:lang w:val="sv-SE" w:eastAsia="en-US" w:bidi="ar-SA"/>
    </w:rPr>
  </w:style>
  <w:style w:type="paragraph" w:styleId="Footer">
    <w:name w:val="footer"/>
    <w:basedOn w:val="Sidhuvudochsidfot"/>
    <w:pPr>
      <w:numPr>
        <w:ilvl w:val="0"/>
        <w:numId w:val="0"/>
      </w:numPr>
    </w:pPr>
    <w:rPr/>
  </w:style>
  <w:style w:type="paragraph" w:styleId="Subtitle">
    <w:name w:val="Subtitle"/>
    <w:basedOn w:val="normal1"/>
    <w:next w:val="normal1"/>
    <w:qFormat/>
    <w:pPr>
      <w:numPr>
        <w:ilvl w:val="0"/>
        <w:numId w:val="0"/>
      </w:numPr>
      <w:suppressAutoHyphens w:val="true"/>
      <w:spacing w:lineRule="auto" w:line="312" w:before="0" w:after="160"/>
      <w:ind w:hangingChars="1" w:startChars="-1" w:end="0"/>
      <w:textAlignment w:val="top"/>
      <w:outlineLvl w:val="0"/>
    </w:pPr>
    <w:rPr>
      <w:rFonts w:ascii="Georgia" w:hAnsi="Georgia" w:eastAsia="Times New Roman"/>
      <w:color w:val="5A5A5A"/>
      <w:spacing w:val="15"/>
      <w:w w:val="100"/>
      <w:position w:val="-1"/>
      <w:sz w:val="22"/>
      <w:szCs w:val="22"/>
      <w:effect w:val="none"/>
      <w:em w:val="none"/>
      <w:lang w:val="sv-SE" w:eastAsia="en-US" w:bidi="ar-SA"/>
    </w:rPr>
  </w:style>
  <w:style w:type="paragraph" w:styleId="Kommentarer">
    <w:name w:val="Kommentarer"/>
    <w:basedOn w:val="normal1"/>
    <w:qFormat/>
    <w:pPr>
      <w:numPr>
        <w:ilvl w:val="0"/>
        <w:numId w:val="0"/>
      </w:numPr>
      <w:suppressAutoHyphens w:val="true"/>
      <w:spacing w:lineRule="auto" w:line="240"/>
      <w:ind w:hangingChars="1" w:startChars="-1" w:end="0"/>
      <w:textAlignment w:val="top"/>
      <w:outlineLvl w:val="0"/>
    </w:pPr>
    <w:rPr>
      <w:rFonts w:ascii="Georgia" w:hAnsi="Georgia"/>
      <w:color w:val="262626"/>
      <w:w w:val="100"/>
      <w:position w:val="-1"/>
      <w:sz w:val="24"/>
      <w:szCs w:val="24"/>
      <w:effect w:val="none"/>
      <w:em w:val="none"/>
      <w:lang w:val="sv-SE" w:eastAsia="en-US" w:bidi="ar-SA"/>
    </w:rPr>
  </w:style>
  <w:style w:type="paragraph" w:styleId="Kommentarsmne">
    <w:name w:val="Kommentarsämne"/>
    <w:basedOn w:val="Kommentarer"/>
    <w:next w:val="Kommentarer"/>
    <w:qFormat/>
    <w:pPr>
      <w:numPr>
        <w:ilvl w:val="0"/>
        <w:numId w:val="0"/>
      </w:numPr>
      <w:suppressAutoHyphens w:val="true"/>
      <w:spacing w:lineRule="auto" w:line="240"/>
      <w:ind w:hangingChars="1" w:startChars="-1" w:end="0"/>
      <w:textAlignment w:val="top"/>
    </w:pPr>
    <w:rPr>
      <w:rFonts w:ascii="Georgia" w:hAnsi="Georgia"/>
      <w:b/>
      <w:bCs/>
      <w:color w:val="262626"/>
      <w:w w:val="100"/>
      <w:position w:val="-1"/>
      <w:sz w:val="20"/>
      <w:szCs w:val="20"/>
      <w:effect w:val="none"/>
      <w:em w:val="none"/>
      <w:lang w:val="sv-SE" w:eastAsia="en-US" w:bidi="ar-SA"/>
    </w:rPr>
  </w:style>
  <w:style w:type="paragraph" w:styleId="Innehll2">
    <w:name w:val="Innehåll 2"/>
    <w:basedOn w:val="normal1"/>
    <w:next w:val="normal1"/>
    <w:qFormat/>
    <w:pPr>
      <w:numPr>
        <w:ilvl w:val="0"/>
        <w:numId w:val="0"/>
      </w:numPr>
      <w:suppressAutoHyphens w:val="true"/>
      <w:spacing w:lineRule="auto" w:line="312"/>
      <w:ind w:hangingChars="1" w:startChars="-1" w:end="0"/>
      <w:textAlignment w:val="top"/>
      <w:outlineLvl w:val="0"/>
    </w:pPr>
    <w:rPr>
      <w:rFonts w:ascii="Calibri" w:hAnsi="Calibri"/>
      <w:smallCaps/>
      <w:color w:val="262626"/>
      <w:w w:val="100"/>
      <w:position w:val="-1"/>
      <w:sz w:val="22"/>
      <w:szCs w:val="22"/>
      <w:effect w:val="none"/>
      <w:em w:val="none"/>
      <w:lang w:val="sv-SE" w:eastAsia="en-US" w:bidi="ar-SA"/>
    </w:rPr>
  </w:style>
  <w:style w:type="paragraph" w:styleId="Innehll4">
    <w:name w:val="Innehåll 4"/>
    <w:basedOn w:val="normal1"/>
    <w:next w:val="normal1"/>
    <w:qFormat/>
    <w:pPr>
      <w:numPr>
        <w:ilvl w:val="0"/>
        <w:numId w:val="0"/>
      </w:numPr>
      <w:suppressAutoHyphens w:val="true"/>
      <w:spacing w:lineRule="auto" w:line="312"/>
      <w:ind w:hangingChars="1" w:startChars="-1" w:end="0"/>
      <w:textAlignment w:val="top"/>
      <w:outlineLvl w:val="0"/>
    </w:pPr>
    <w:rPr>
      <w:rFonts w:ascii="Calibri" w:hAnsi="Calibri"/>
      <w:color w:val="262626"/>
      <w:w w:val="100"/>
      <w:position w:val="-1"/>
      <w:sz w:val="18"/>
      <w:szCs w:val="18"/>
      <w:effect w:val="none"/>
      <w:em w:val="none"/>
      <w:lang w:val="sv-SE" w:eastAsia="en-US" w:bidi="ar-SA"/>
    </w:rPr>
  </w:style>
  <w:style w:type="paragraph" w:styleId="Innehll5">
    <w:name w:val="Innehåll 5"/>
    <w:basedOn w:val="normal1"/>
    <w:next w:val="normal1"/>
    <w:qFormat/>
    <w:pPr>
      <w:numPr>
        <w:ilvl w:val="0"/>
        <w:numId w:val="0"/>
      </w:numPr>
      <w:suppressAutoHyphens w:val="true"/>
      <w:spacing w:lineRule="auto" w:line="312"/>
      <w:ind w:hangingChars="1" w:startChars="-1" w:end="0"/>
      <w:textAlignment w:val="top"/>
      <w:outlineLvl w:val="0"/>
    </w:pPr>
    <w:rPr>
      <w:rFonts w:ascii="Calibri" w:hAnsi="Calibri"/>
      <w:color w:val="262626"/>
      <w:w w:val="100"/>
      <w:position w:val="-1"/>
      <w:sz w:val="18"/>
      <w:szCs w:val="18"/>
      <w:effect w:val="none"/>
      <w:em w:val="none"/>
      <w:lang w:val="sv-SE" w:eastAsia="en-US" w:bidi="ar-SA"/>
    </w:rPr>
  </w:style>
  <w:style w:type="paragraph" w:styleId="Innehll6">
    <w:name w:val="Innehåll 6"/>
    <w:basedOn w:val="normal1"/>
    <w:next w:val="normal1"/>
    <w:qFormat/>
    <w:pPr>
      <w:numPr>
        <w:ilvl w:val="0"/>
        <w:numId w:val="0"/>
      </w:numPr>
      <w:suppressAutoHyphens w:val="true"/>
      <w:spacing w:lineRule="auto" w:line="312"/>
      <w:ind w:hangingChars="1" w:startChars="-1" w:end="0"/>
      <w:textAlignment w:val="top"/>
      <w:outlineLvl w:val="0"/>
    </w:pPr>
    <w:rPr>
      <w:rFonts w:ascii="Calibri" w:hAnsi="Calibri"/>
      <w:color w:val="262626"/>
      <w:w w:val="100"/>
      <w:position w:val="-1"/>
      <w:sz w:val="18"/>
      <w:szCs w:val="18"/>
      <w:effect w:val="none"/>
      <w:em w:val="none"/>
      <w:lang w:val="sv-SE" w:eastAsia="en-US" w:bidi="ar-SA"/>
    </w:rPr>
  </w:style>
  <w:style w:type="paragraph" w:styleId="Innehll7">
    <w:name w:val="Innehåll 7"/>
    <w:basedOn w:val="normal1"/>
    <w:next w:val="normal1"/>
    <w:qFormat/>
    <w:pPr>
      <w:numPr>
        <w:ilvl w:val="0"/>
        <w:numId w:val="0"/>
      </w:numPr>
      <w:suppressAutoHyphens w:val="true"/>
      <w:spacing w:lineRule="auto" w:line="312"/>
      <w:ind w:hangingChars="1" w:startChars="-1" w:end="0"/>
      <w:textAlignment w:val="top"/>
      <w:outlineLvl w:val="0"/>
    </w:pPr>
    <w:rPr>
      <w:rFonts w:ascii="Calibri" w:hAnsi="Calibri"/>
      <w:color w:val="262626"/>
      <w:w w:val="100"/>
      <w:position w:val="-1"/>
      <w:sz w:val="18"/>
      <w:szCs w:val="18"/>
      <w:effect w:val="none"/>
      <w:em w:val="none"/>
      <w:lang w:val="sv-SE" w:eastAsia="en-US" w:bidi="ar-SA"/>
    </w:rPr>
  </w:style>
  <w:style w:type="paragraph" w:styleId="Innehll8">
    <w:name w:val="Innehåll 8"/>
    <w:basedOn w:val="normal1"/>
    <w:next w:val="normal1"/>
    <w:qFormat/>
    <w:pPr>
      <w:numPr>
        <w:ilvl w:val="0"/>
        <w:numId w:val="0"/>
      </w:numPr>
      <w:suppressAutoHyphens w:val="true"/>
      <w:spacing w:lineRule="auto" w:line="312"/>
      <w:ind w:hangingChars="1" w:startChars="-1" w:end="0"/>
      <w:textAlignment w:val="top"/>
      <w:outlineLvl w:val="0"/>
    </w:pPr>
    <w:rPr>
      <w:rFonts w:ascii="Calibri" w:hAnsi="Calibri"/>
      <w:color w:val="262626"/>
      <w:w w:val="100"/>
      <w:position w:val="-1"/>
      <w:sz w:val="18"/>
      <w:szCs w:val="18"/>
      <w:effect w:val="none"/>
      <w:em w:val="none"/>
      <w:lang w:val="sv-SE" w:eastAsia="en-US" w:bidi="ar-SA"/>
    </w:rPr>
  </w:style>
  <w:style w:type="paragraph" w:styleId="Innehll9">
    <w:name w:val="Innehåll 9"/>
    <w:basedOn w:val="normal1"/>
    <w:next w:val="normal1"/>
    <w:qFormat/>
    <w:pPr>
      <w:numPr>
        <w:ilvl w:val="0"/>
        <w:numId w:val="0"/>
      </w:numPr>
      <w:suppressAutoHyphens w:val="true"/>
      <w:spacing w:lineRule="auto" w:line="312"/>
      <w:ind w:hangingChars="1" w:startChars="-1" w:end="0"/>
      <w:textAlignment w:val="top"/>
      <w:outlineLvl w:val="0"/>
    </w:pPr>
    <w:rPr>
      <w:rFonts w:ascii="Calibri" w:hAnsi="Calibri"/>
      <w:color w:val="262626"/>
      <w:w w:val="100"/>
      <w:position w:val="-1"/>
      <w:sz w:val="18"/>
      <w:szCs w:val="18"/>
      <w:effect w:val="none"/>
      <w:em w:val="none"/>
      <w:lang w:val="sv-SE" w:eastAsia="en-US" w:bidi="ar-SA"/>
    </w:rPr>
  </w:style>
  <w:style w:type="paragraph" w:styleId="Revision">
    <w:name w:val="Revision"/>
    <w:qFormat/>
    <w:pPr>
      <w:widowControl/>
      <w:suppressAutoHyphens w:val="false"/>
      <w:overflowPunct w:val="true"/>
      <w:bidi w:val="0"/>
      <w:spacing w:before="0" w:after="0"/>
      <w:jc w:val="start"/>
    </w:pPr>
    <w:rPr>
      <w:rFonts w:ascii="Aptos Light" w:hAnsi="Aptos Light" w:eastAsia="NSimSun" w:cs="Mangal"/>
      <w:color w:val="auto"/>
      <w:kern w:val="2"/>
      <w:sz w:val="24"/>
      <w:szCs w:val="21"/>
      <w:lang w:val="sv-SE" w:eastAsia="zh-CN" w:bidi="hi-IN"/>
    </w:rPr>
  </w:style>
  <w:style w:type="paragraph" w:styleId="Normalwebb">
    <w:name w:val="Normal (webb)"/>
    <w:basedOn w:val="normal1"/>
    <w:qFormat/>
    <w:pPr>
      <w:numPr>
        <w:ilvl w:val="0"/>
        <w:numId w:val="0"/>
      </w:numPr>
      <w:suppressAutoHyphens w:val="true"/>
      <w:spacing w:lineRule="auto" w:line="240" w:before="280" w:after="280"/>
      <w:ind w:hangingChars="1" w:startChars="-1" w:end="0"/>
      <w:textAlignment w:val="top"/>
      <w:outlineLvl w:val="0"/>
    </w:pPr>
    <w:rPr>
      <w:rFonts w:ascii="Times New Roman" w:hAnsi="Times New Roman" w:cs="Times New Roman"/>
      <w:color w:val="auto"/>
      <w:w w:val="100"/>
      <w:position w:val="-1"/>
      <w:sz w:val="24"/>
      <w:szCs w:val="24"/>
      <w:effect w:val="none"/>
      <w:em w:val="none"/>
      <w:lang w:val="sv-SE" w:eastAsia="sv-SE" w:bidi="ar-SA"/>
    </w:rPr>
  </w:style>
  <w:style w:type="paragraph" w:styleId="Fotnotstext1">
    <w:name w:val="Fotnotstext1"/>
    <w:qFormat/>
    <w:pPr>
      <w:widowControl/>
      <w:numPr>
        <w:ilvl w:val="0"/>
        <w:numId w:val="0"/>
      </w:numPr>
      <w:suppressAutoHyphens w:val="false"/>
      <w:overflowPunct w:val="true"/>
      <w:bidi w:val="0"/>
      <w:spacing w:lineRule="auto" w:line="276" w:before="0" w:after="200"/>
      <w:ind w:hangingChars="1" w:startChars="-1" w:end="0"/>
      <w:jc w:val="start"/>
      <w:textAlignment w:val="top"/>
      <w:outlineLvl w:val="0"/>
    </w:pPr>
    <w:rPr>
      <w:rFonts w:ascii="Lucida Grande" w:hAnsi="Lucida Grande" w:eastAsia="ヒラギノ角ゴ Pro W3" w:cs="Lucida Sans"/>
      <w:color w:val="000000"/>
      <w:w w:val="100"/>
      <w:kern w:val="2"/>
      <w:position w:val="-1"/>
      <w:sz w:val="24"/>
      <w:szCs w:val="24"/>
      <w:effect w:val="none"/>
      <w:em w:val="none"/>
      <w:lang w:val="sv-SE" w:eastAsia="sv-SE" w:bidi="ar-SA"/>
    </w:rPr>
  </w:style>
  <w:style w:type="paragraph" w:styleId="FootnoteText">
    <w:name w:val="footnote text"/>
    <w:basedOn w:val="Normal"/>
    <w:pPr>
      <w:suppressLineNumbers/>
      <w:ind w:hanging="340" w:start="340"/>
    </w:pPr>
    <w:rPr>
      <w:sz w:val="20"/>
      <w:szCs w:val="20"/>
    </w:rPr>
  </w:style>
  <w:style w:type="paragraph" w:styleId="Raminnehll">
    <w:name w:val="Raminnehåll"/>
    <w:basedOn w:val="Normal"/>
    <w:qFormat/>
    <w:pPr/>
    <w:rPr/>
  </w:style>
  <w:style w:type="paragraph" w:styleId="Brdliten">
    <w:name w:val="Bröd liten"/>
    <w:basedOn w:val="BodyText"/>
    <w:qFormat/>
    <w:pPr/>
    <w:rPr>
      <w:sz w:val="18"/>
    </w:rPr>
  </w:style>
  <w:style w:type="paragraph" w:styleId="CommentText">
    <w:name w:val="annotation text"/>
    <w:basedOn w:val="Normal"/>
    <w:link w:val="KommentarerChar"/>
    <w:pPr/>
    <w:rPr>
      <w:rFonts w:cs="Mangal"/>
      <w:sz w:val="20"/>
      <w:szCs w:val="18"/>
    </w:rPr>
  </w:style>
  <w:style w:type="paragraph" w:styleId="annotationsubject">
    <w:name w:val="annotation subject"/>
    <w:basedOn w:val="CommentText"/>
    <w:next w:val="CommentText"/>
    <w:link w:val="KommentarsmneChar"/>
    <w:qFormat/>
    <w:pPr/>
    <w:rPr>
      <w:b/>
      <w:bCs/>
    </w:rPr>
  </w:style>
  <w:style w:type="paragraph" w:styleId="ListParagraph">
    <w:name w:val="List Paragraph"/>
    <w:basedOn w:val="Normal"/>
    <w:qFormat/>
    <w:pPr>
      <w:spacing w:before="0" w:after="0"/>
      <w:ind w:start="720"/>
      <w:contextualSpacing/>
    </w:pPr>
    <w:rPr>
      <w:rFonts w:cs="Mangal"/>
      <w:szCs w:val="21"/>
    </w:rPr>
  </w:style>
  <w:style w:type="paragraph" w:styleId="Kommentaruser">
    <w:name w:val="Kommentar (user)"/>
    <w:basedOn w:val="Normal"/>
    <w:qFormat/>
    <w:pPr/>
    <w:rPr>
      <w:sz w:val="20"/>
      <w:szCs w:val="20"/>
    </w:rPr>
  </w:style>
  <w:style w:type="paragraph" w:styleId="Blockcitat">
    <w:name w:val="Blockcitat"/>
    <w:basedOn w:val="BodyText"/>
    <w:qFormat/>
    <w:pPr>
      <w:spacing w:before="0" w:after="283"/>
      <w:ind w:hanging="0" w:start="567" w:end="567"/>
    </w:pPr>
    <w:rPr/>
  </w:style>
  <w:style w:type="paragraph" w:styleId="TOC1">
    <w:name w:val="toc 1"/>
    <w:basedOn w:val="Frteckning"/>
    <w:pPr>
      <w:tabs>
        <w:tab w:val="clear" w:pos="709"/>
        <w:tab w:val="right" w:pos="9638" w:leader="dot"/>
      </w:tabs>
      <w:ind w:hanging="0" w:start="0"/>
    </w:pPr>
    <w:rPr/>
  </w:style>
  <w:style w:type="paragraph" w:styleId="TOC2">
    <w:name w:val="toc 2"/>
    <w:basedOn w:val="Frteckning"/>
    <w:pPr>
      <w:tabs>
        <w:tab w:val="clear" w:pos="709"/>
        <w:tab w:val="right" w:pos="9355" w:leader="dot"/>
      </w:tabs>
      <w:ind w:hanging="0" w:start="283"/>
    </w:pPr>
    <w:rPr/>
  </w:style>
  <w:style w:type="paragraph" w:styleId="TOC3">
    <w:name w:val="toc 3"/>
    <w:basedOn w:val="Frteckning"/>
    <w:pPr>
      <w:tabs>
        <w:tab w:val="clear" w:pos="709"/>
        <w:tab w:val="right" w:pos="9071" w:leader="dot"/>
      </w:tabs>
      <w:ind w:hanging="0" w:start="567"/>
    </w:pPr>
    <w:rPr/>
  </w:style>
  <w:style w:type="paragraph" w:styleId="BrdtextTimes">
    <w:name w:val="Brödtext Times"/>
    <w:basedOn w:val="BodyText"/>
    <w:qFormat/>
    <w:pPr/>
    <w:rPr>
      <w:rFonts w:ascii="Times New Roman" w:hAnsi="Times New Roman"/>
      <w:sz w:val="24"/>
    </w:rPr>
  </w:style>
  <w:style w:type="paragraph" w:styleId="Tabellinnehlluser">
    <w:name w:val="Tabellinnehåll (user)"/>
    <w:basedOn w:val="Normal"/>
    <w:qFormat/>
    <w:pPr>
      <w:widowControl w:val="false"/>
      <w:suppressLineNumbers/>
    </w:pPr>
    <w:rPr/>
  </w:style>
  <w:style w:type="paragraph" w:styleId="Brdtextrubrik">
    <w:name w:val="Brödtext rubrik"/>
    <w:basedOn w:val="BodyText"/>
    <w:next w:val="BodyText"/>
    <w:qFormat/>
    <w:pPr/>
    <w:rPr>
      <w:rFonts w:ascii="Aptos SemiBold" w:hAnsi="Aptos SemiBold"/>
      <w:b w:val="false"/>
      <w:sz w:val="32"/>
    </w:rPr>
  </w:style>
  <w:style w:type="numbering" w:styleId="Ingenlistauser">
    <w:name w:val="Ingen lista (user)"/>
    <w:qFormat/>
  </w:style>
  <w:style w:type="numbering" w:styleId="Ingenlista">
    <w:name w:val="Ingen lista"/>
    <w:qFormat/>
  </w:style>
  <w:style w:type="numbering" w:styleId="Numrering123">
    <w:name w:val="Numrering 123"/>
    <w:qFormat/>
  </w:style>
  <w:style w:type="numbering" w:styleId="p-lista">
    <w:name w:val="p-lista"/>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svg"/><Relationship Id="rId4" Type="http://schemas.openxmlformats.org/officeDocument/2006/relationships/image" Target="media/image3.png"/><Relationship Id="rId5" Type="http://schemas.openxmlformats.org/officeDocument/2006/relationships/image" Target="media/image4.svg"/><Relationship Id="rId6" Type="http://schemas.openxmlformats.org/officeDocument/2006/relationships/hyperlink" Target="http://kro.se/kommuners-konstpolitik" TargetMode="External"/><Relationship Id="rId7" Type="http://schemas.openxmlformats.org/officeDocument/2006/relationships/hyperlink" Target="https://kro.se/konstkommuner/2025" TargetMode="External"/><Relationship Id="rId8" Type="http://schemas.openxmlformats.org/officeDocument/2006/relationships/hyperlink" Target="https://kro.se/paverkanspaket" TargetMode="External"/><Relationship Id="rId9" Type="http://schemas.openxmlformats.org/officeDocument/2006/relationships/hyperlink" Target="https://kro.se/paverkanspaket" TargetMode="External"/><Relationship Id="rId10" Type="http://schemas.openxmlformats.org/officeDocument/2006/relationships/hyperlink" Target="http://www.minkampanj.nu/" TargetMode="External"/><Relationship Id="rId11" Type="http://schemas.openxmlformats.org/officeDocument/2006/relationships/hyperlink" Target="http://kro.se/kommuners-konstpolitik" TargetMode="External"/><Relationship Id="rId12" Type="http://schemas.openxmlformats.org/officeDocument/2006/relationships/hyperlink" Target="http://www.kro.se/metodhandbok" TargetMode="External"/><Relationship Id="rId13" Type="http://schemas.openxmlformats.org/officeDocument/2006/relationships/hyperlink" Target="http://www.kro.se/metodhandbok" TargetMode="External"/><Relationship Id="rId14" Type="http://schemas.openxmlformats.org/officeDocument/2006/relationships/hyperlink" Target="https://kro.se/konstkommuner/2025" TargetMode="External"/><Relationship Id="rId15" Type="http://schemas.openxmlformats.org/officeDocument/2006/relationships/hyperlink" Target="http://kro.se/kommuners-konstpolitik" TargetMode="External"/><Relationship Id="rId16" Type="http://schemas.openxmlformats.org/officeDocument/2006/relationships/hyperlink" Target="http://kro.se/kommuners-konstpolitik" TargetMode="External"/><Relationship Id="rId17" Type="http://schemas.openxmlformats.org/officeDocument/2006/relationships/hyperlink" Target="https://kro.se/uppdrag-och-ers&#228;ttningar/" TargetMode="Externa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Relationship Id="rId32" Type="http://schemas.openxmlformats.org/officeDocument/2006/relationships/font" Target="fonts/font32.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1455</TotalTime>
  <Application>LibreOffice/25.8.3.2$Windows_X86_64 LibreOffice_project/8ca8d55c161d602844f5428fa4b58097424e324e</Application>
  <AppVersion>15.0000</AppVersion>
  <Pages>12</Pages>
  <Words>3060</Words>
  <Characters>17529</Characters>
  <CharactersWithSpaces>20490</CharactersWithSpaces>
  <Paragraphs>132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2017-12-15T18:42:00Z</dcterms:created>
  <dc:creator>Pontus</dc:creator>
  <dc:description/>
  <dc:language>sv-SE</dc:language>
  <cp:lastModifiedBy/>
  <dcterms:modified xsi:type="dcterms:W3CDTF">2026-01-16T15:08:03Z</dcterms:modified>
  <cp:revision>79</cp:revision>
  <dc:subject/>
  <dc:title/>
</cp:coreProperties>
</file>

<file path=docProps/custom.xml><?xml version="1.0" encoding="utf-8"?>
<Properties xmlns="http://schemas.openxmlformats.org/officeDocument/2006/custom-properties" xmlns:vt="http://schemas.openxmlformats.org/officeDocument/2006/docPropsVTypes"/>
</file>